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BD" w:rsidRPr="00801C82" w:rsidRDefault="00801C82" w:rsidP="00C673BD">
      <w:pPr>
        <w:jc w:val="center"/>
        <w:rPr>
          <w:b/>
          <w:sz w:val="28"/>
        </w:rPr>
      </w:pPr>
      <w:r w:rsidRPr="00801C82">
        <w:rPr>
          <w:b/>
          <w:sz w:val="28"/>
        </w:rPr>
        <w:t>Dr. Horváth- Dr. Jakab Ügyvédi Iroda Követeléskezelési Szabályzata</w:t>
      </w:r>
    </w:p>
    <w:p w:rsidR="00AE792C" w:rsidRDefault="00AE792C" w:rsidP="00C673BD">
      <w:pPr>
        <w:jc w:val="center"/>
      </w:pPr>
    </w:p>
    <w:p w:rsidR="00AE792C" w:rsidRDefault="00AE792C" w:rsidP="00AE792C">
      <w:pPr>
        <w:pStyle w:val="Tartalomjegyzkcmsora"/>
      </w:pPr>
    </w:p>
    <w:sdt>
      <w:sdtPr>
        <w:rPr>
          <w:rFonts w:asciiTheme="minorHAnsi" w:eastAsiaTheme="minorHAnsi" w:hAnsiTheme="minorHAnsi" w:cstheme="minorBidi"/>
          <w:color w:val="auto"/>
          <w:sz w:val="22"/>
          <w:szCs w:val="22"/>
          <w:lang w:eastAsia="en-US"/>
        </w:rPr>
        <w:id w:val="-1581434076"/>
        <w:docPartObj>
          <w:docPartGallery w:val="Table of Contents"/>
          <w:docPartUnique/>
        </w:docPartObj>
      </w:sdtPr>
      <w:sdtEndPr>
        <w:rPr>
          <w:b/>
          <w:bCs/>
        </w:rPr>
      </w:sdtEndPr>
      <w:sdtContent>
        <w:p w:rsidR="00AE792C" w:rsidRPr="00AE792C" w:rsidRDefault="00AE792C" w:rsidP="00AE792C">
          <w:pPr>
            <w:pStyle w:val="Tartalomjegyzkcmsora"/>
            <w:rPr>
              <w:color w:val="auto"/>
            </w:rPr>
          </w:pPr>
          <w:r w:rsidRPr="00AE792C">
            <w:rPr>
              <w:color w:val="auto"/>
            </w:rPr>
            <w:t>Tartalom</w:t>
          </w:r>
          <w:r>
            <w:rPr>
              <w:color w:val="auto"/>
            </w:rPr>
            <w:br/>
          </w:r>
        </w:p>
        <w:p w:rsidR="00AE792C" w:rsidRDefault="00AE792C">
          <w:pPr>
            <w:pStyle w:val="TJ1"/>
            <w:tabs>
              <w:tab w:val="right" w:leader="dot" w:pos="9062"/>
            </w:tabs>
            <w:rPr>
              <w:rFonts w:eastAsiaTheme="minorEastAsia"/>
              <w:noProof/>
              <w:lang w:eastAsia="hu-HU"/>
            </w:rPr>
          </w:pPr>
          <w:r>
            <w:fldChar w:fldCharType="begin"/>
          </w:r>
          <w:r>
            <w:instrText xml:space="preserve"> TOC \o "1-3" \h \z \u </w:instrText>
          </w:r>
          <w:r>
            <w:fldChar w:fldCharType="separate"/>
          </w:r>
          <w:hyperlink w:anchor="_Toc431809519" w:history="1">
            <w:r w:rsidRPr="00CF18ED">
              <w:rPr>
                <w:rStyle w:val="Hiperhivatkozs"/>
                <w:b/>
                <w:noProof/>
              </w:rPr>
              <w:t>I. Szabályzat célja, hatálya</w:t>
            </w:r>
            <w:r>
              <w:rPr>
                <w:noProof/>
                <w:webHidden/>
              </w:rPr>
              <w:tab/>
            </w:r>
            <w:r>
              <w:rPr>
                <w:noProof/>
                <w:webHidden/>
              </w:rPr>
              <w:fldChar w:fldCharType="begin"/>
            </w:r>
            <w:r>
              <w:rPr>
                <w:noProof/>
                <w:webHidden/>
              </w:rPr>
              <w:instrText xml:space="preserve"> PAGEREF _Toc431809519 \h </w:instrText>
            </w:r>
            <w:r>
              <w:rPr>
                <w:noProof/>
                <w:webHidden/>
              </w:rPr>
            </w:r>
            <w:r>
              <w:rPr>
                <w:noProof/>
                <w:webHidden/>
              </w:rPr>
              <w:fldChar w:fldCharType="separate"/>
            </w:r>
            <w:r w:rsidR="003802E6">
              <w:rPr>
                <w:noProof/>
                <w:webHidden/>
              </w:rPr>
              <w:t>2</w:t>
            </w:r>
            <w:r>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0" w:history="1">
            <w:r w:rsidR="00AE792C" w:rsidRPr="00CF18ED">
              <w:rPr>
                <w:rStyle w:val="Hiperhivatkozs"/>
                <w:i/>
                <w:noProof/>
              </w:rPr>
              <w:t>I.1. Szabályzat célja</w:t>
            </w:r>
            <w:r w:rsidR="00AE792C">
              <w:rPr>
                <w:noProof/>
                <w:webHidden/>
              </w:rPr>
              <w:tab/>
            </w:r>
            <w:r w:rsidR="00AE792C">
              <w:rPr>
                <w:noProof/>
                <w:webHidden/>
              </w:rPr>
              <w:fldChar w:fldCharType="begin"/>
            </w:r>
            <w:r w:rsidR="00AE792C">
              <w:rPr>
                <w:noProof/>
                <w:webHidden/>
              </w:rPr>
              <w:instrText xml:space="preserve"> PAGEREF _Toc431809520 \h </w:instrText>
            </w:r>
            <w:r w:rsidR="00AE792C">
              <w:rPr>
                <w:noProof/>
                <w:webHidden/>
              </w:rPr>
            </w:r>
            <w:r w:rsidR="00AE792C">
              <w:rPr>
                <w:noProof/>
                <w:webHidden/>
              </w:rPr>
              <w:fldChar w:fldCharType="separate"/>
            </w:r>
            <w:r w:rsidR="003802E6">
              <w:rPr>
                <w:noProof/>
                <w:webHidden/>
              </w:rPr>
              <w:t>2</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1" w:history="1">
            <w:r w:rsidR="00AE792C" w:rsidRPr="00CF18ED">
              <w:rPr>
                <w:rStyle w:val="Hiperhivatkozs"/>
                <w:i/>
                <w:noProof/>
              </w:rPr>
              <w:t>I.2. A szabályzat hatálya</w:t>
            </w:r>
            <w:r w:rsidR="00AE792C">
              <w:rPr>
                <w:noProof/>
                <w:webHidden/>
              </w:rPr>
              <w:tab/>
            </w:r>
            <w:r w:rsidR="00AE792C">
              <w:rPr>
                <w:noProof/>
                <w:webHidden/>
              </w:rPr>
              <w:fldChar w:fldCharType="begin"/>
            </w:r>
            <w:r w:rsidR="00AE792C">
              <w:rPr>
                <w:noProof/>
                <w:webHidden/>
              </w:rPr>
              <w:instrText xml:space="preserve"> PAGEREF _Toc431809521 \h </w:instrText>
            </w:r>
            <w:r w:rsidR="00AE792C">
              <w:rPr>
                <w:noProof/>
                <w:webHidden/>
              </w:rPr>
            </w:r>
            <w:r w:rsidR="00AE792C">
              <w:rPr>
                <w:noProof/>
                <w:webHidden/>
              </w:rPr>
              <w:fldChar w:fldCharType="separate"/>
            </w:r>
            <w:r w:rsidR="003802E6">
              <w:rPr>
                <w:noProof/>
                <w:webHidden/>
              </w:rPr>
              <w:t>2</w:t>
            </w:r>
            <w:r w:rsidR="00AE792C">
              <w:rPr>
                <w:noProof/>
                <w:webHidden/>
              </w:rPr>
              <w:fldChar w:fldCharType="end"/>
            </w:r>
          </w:hyperlink>
        </w:p>
        <w:p w:rsidR="00AE792C" w:rsidRDefault="00347E0B">
          <w:pPr>
            <w:pStyle w:val="TJ1"/>
            <w:tabs>
              <w:tab w:val="right" w:leader="dot" w:pos="9062"/>
            </w:tabs>
            <w:rPr>
              <w:rFonts w:eastAsiaTheme="minorEastAsia"/>
              <w:noProof/>
              <w:lang w:eastAsia="hu-HU"/>
            </w:rPr>
          </w:pPr>
          <w:hyperlink w:anchor="_Toc431809522" w:history="1">
            <w:r w:rsidR="00AE792C" w:rsidRPr="00CF18ED">
              <w:rPr>
                <w:rStyle w:val="Hiperhivatkozs"/>
                <w:b/>
                <w:noProof/>
              </w:rPr>
              <w:t>II. A követeléskezelésre vonatkozó általános elvek</w:t>
            </w:r>
            <w:r w:rsidR="00AE792C">
              <w:rPr>
                <w:noProof/>
                <w:webHidden/>
              </w:rPr>
              <w:tab/>
            </w:r>
            <w:r w:rsidR="00AE792C">
              <w:rPr>
                <w:noProof/>
                <w:webHidden/>
              </w:rPr>
              <w:fldChar w:fldCharType="begin"/>
            </w:r>
            <w:r w:rsidR="00AE792C">
              <w:rPr>
                <w:noProof/>
                <w:webHidden/>
              </w:rPr>
              <w:instrText xml:space="preserve"> PAGEREF _Toc431809522 \h </w:instrText>
            </w:r>
            <w:r w:rsidR="00AE792C">
              <w:rPr>
                <w:noProof/>
                <w:webHidden/>
              </w:rPr>
            </w:r>
            <w:r w:rsidR="00AE792C">
              <w:rPr>
                <w:noProof/>
                <w:webHidden/>
              </w:rPr>
              <w:fldChar w:fldCharType="separate"/>
            </w:r>
            <w:r w:rsidR="003802E6">
              <w:rPr>
                <w:noProof/>
                <w:webHidden/>
              </w:rPr>
              <w:t>2</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3" w:history="1">
            <w:r w:rsidR="00AE792C" w:rsidRPr="00CF18ED">
              <w:rPr>
                <w:rStyle w:val="Hiperhivatkozs"/>
                <w:i/>
                <w:noProof/>
              </w:rPr>
              <w:t>II.2 Tisztességes és együttműködő magatartás</w:t>
            </w:r>
            <w:r w:rsidR="00AE792C">
              <w:rPr>
                <w:noProof/>
                <w:webHidden/>
              </w:rPr>
              <w:tab/>
            </w:r>
            <w:r w:rsidR="00AE792C">
              <w:rPr>
                <w:noProof/>
                <w:webHidden/>
              </w:rPr>
              <w:fldChar w:fldCharType="begin"/>
            </w:r>
            <w:r w:rsidR="00AE792C">
              <w:rPr>
                <w:noProof/>
                <w:webHidden/>
              </w:rPr>
              <w:instrText xml:space="preserve"> PAGEREF _Toc431809523 \h </w:instrText>
            </w:r>
            <w:r w:rsidR="00AE792C">
              <w:rPr>
                <w:noProof/>
                <w:webHidden/>
              </w:rPr>
            </w:r>
            <w:r w:rsidR="00AE792C">
              <w:rPr>
                <w:noProof/>
                <w:webHidden/>
              </w:rPr>
              <w:fldChar w:fldCharType="separate"/>
            </w:r>
            <w:r w:rsidR="003802E6">
              <w:rPr>
                <w:noProof/>
                <w:webHidden/>
              </w:rPr>
              <w:t>3</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4" w:history="1">
            <w:r w:rsidR="00AE792C" w:rsidRPr="00CF18ED">
              <w:rPr>
                <w:rStyle w:val="Hiperhivatkozs"/>
                <w:rFonts w:eastAsia="Times New Roman"/>
                <w:i/>
                <w:noProof/>
                <w:lang w:val="en-US"/>
              </w:rPr>
              <w:t>II.3. Szakmai gondosság elve</w:t>
            </w:r>
            <w:r w:rsidR="00AE792C">
              <w:rPr>
                <w:noProof/>
                <w:webHidden/>
              </w:rPr>
              <w:tab/>
            </w:r>
            <w:r w:rsidR="00AE792C">
              <w:rPr>
                <w:noProof/>
                <w:webHidden/>
              </w:rPr>
              <w:fldChar w:fldCharType="begin"/>
            </w:r>
            <w:r w:rsidR="00AE792C">
              <w:rPr>
                <w:noProof/>
                <w:webHidden/>
              </w:rPr>
              <w:instrText xml:space="preserve"> PAGEREF _Toc431809524 \h </w:instrText>
            </w:r>
            <w:r w:rsidR="00AE792C">
              <w:rPr>
                <w:noProof/>
                <w:webHidden/>
              </w:rPr>
            </w:r>
            <w:r w:rsidR="00AE792C">
              <w:rPr>
                <w:noProof/>
                <w:webHidden/>
              </w:rPr>
              <w:fldChar w:fldCharType="separate"/>
            </w:r>
            <w:r w:rsidR="003802E6">
              <w:rPr>
                <w:noProof/>
                <w:webHidden/>
              </w:rPr>
              <w:t>3</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5" w:history="1">
            <w:r w:rsidR="00AE792C" w:rsidRPr="00CF18ED">
              <w:rPr>
                <w:rStyle w:val="Hiperhivatkozs"/>
                <w:rFonts w:eastAsia="Times New Roman"/>
                <w:i/>
                <w:noProof/>
                <w:lang w:val="en-US"/>
              </w:rPr>
              <w:t>II.4. Szükséges információ szolgáltatása</w:t>
            </w:r>
            <w:r w:rsidR="00AE792C">
              <w:rPr>
                <w:noProof/>
                <w:webHidden/>
              </w:rPr>
              <w:tab/>
            </w:r>
            <w:r w:rsidR="00AE792C">
              <w:rPr>
                <w:noProof/>
                <w:webHidden/>
              </w:rPr>
              <w:fldChar w:fldCharType="begin"/>
            </w:r>
            <w:r w:rsidR="00AE792C">
              <w:rPr>
                <w:noProof/>
                <w:webHidden/>
              </w:rPr>
              <w:instrText xml:space="preserve"> PAGEREF _Toc431809525 \h </w:instrText>
            </w:r>
            <w:r w:rsidR="00AE792C">
              <w:rPr>
                <w:noProof/>
                <w:webHidden/>
              </w:rPr>
            </w:r>
            <w:r w:rsidR="00AE792C">
              <w:rPr>
                <w:noProof/>
                <w:webHidden/>
              </w:rPr>
              <w:fldChar w:fldCharType="separate"/>
            </w:r>
            <w:r w:rsidR="003802E6">
              <w:rPr>
                <w:noProof/>
                <w:webHidden/>
              </w:rPr>
              <w:t>3</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6" w:history="1">
            <w:r w:rsidR="00AE792C" w:rsidRPr="00CF18ED">
              <w:rPr>
                <w:rStyle w:val="Hiperhivatkozs"/>
                <w:rFonts w:eastAsia="Times New Roman"/>
                <w:i/>
                <w:noProof/>
                <w:lang w:val="en-US"/>
              </w:rPr>
              <w:t>II.5. Adós teherviselő képességének figyelembe vétele</w:t>
            </w:r>
            <w:r w:rsidR="00AE792C">
              <w:rPr>
                <w:noProof/>
                <w:webHidden/>
              </w:rPr>
              <w:tab/>
            </w:r>
            <w:r w:rsidR="00AE792C">
              <w:rPr>
                <w:noProof/>
                <w:webHidden/>
              </w:rPr>
              <w:fldChar w:fldCharType="begin"/>
            </w:r>
            <w:r w:rsidR="00AE792C">
              <w:rPr>
                <w:noProof/>
                <w:webHidden/>
              </w:rPr>
              <w:instrText xml:space="preserve"> PAGEREF _Toc431809526 \h </w:instrText>
            </w:r>
            <w:r w:rsidR="00AE792C">
              <w:rPr>
                <w:noProof/>
                <w:webHidden/>
              </w:rPr>
            </w:r>
            <w:r w:rsidR="00AE792C">
              <w:rPr>
                <w:noProof/>
                <w:webHidden/>
              </w:rPr>
              <w:fldChar w:fldCharType="separate"/>
            </w:r>
            <w:r w:rsidR="003802E6">
              <w:rPr>
                <w:noProof/>
                <w:webHidden/>
              </w:rPr>
              <w:t>3</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7" w:history="1">
            <w:r w:rsidR="00AE792C" w:rsidRPr="00CF18ED">
              <w:rPr>
                <w:rStyle w:val="Hiperhivatkozs"/>
                <w:rFonts w:eastAsia="Times New Roman"/>
                <w:i/>
                <w:noProof/>
                <w:lang w:val="en-US"/>
              </w:rPr>
              <w:t>II.6. Fokozatosság</w:t>
            </w:r>
            <w:r w:rsidR="00AE792C">
              <w:rPr>
                <w:noProof/>
                <w:webHidden/>
              </w:rPr>
              <w:tab/>
            </w:r>
            <w:r w:rsidR="00AE792C">
              <w:rPr>
                <w:noProof/>
                <w:webHidden/>
              </w:rPr>
              <w:fldChar w:fldCharType="begin"/>
            </w:r>
            <w:r w:rsidR="00AE792C">
              <w:rPr>
                <w:noProof/>
                <w:webHidden/>
              </w:rPr>
              <w:instrText xml:space="preserve"> PAGEREF _Toc431809527 \h </w:instrText>
            </w:r>
            <w:r w:rsidR="00AE792C">
              <w:rPr>
                <w:noProof/>
                <w:webHidden/>
              </w:rPr>
            </w:r>
            <w:r w:rsidR="00AE792C">
              <w:rPr>
                <w:noProof/>
                <w:webHidden/>
              </w:rPr>
              <w:fldChar w:fldCharType="separate"/>
            </w:r>
            <w:r w:rsidR="003802E6">
              <w:rPr>
                <w:noProof/>
                <w:webHidden/>
              </w:rPr>
              <w:t>3</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8" w:history="1">
            <w:r w:rsidR="00AE792C" w:rsidRPr="00CF18ED">
              <w:rPr>
                <w:rStyle w:val="Hiperhivatkozs"/>
                <w:rFonts w:eastAsia="Times New Roman"/>
                <w:i/>
                <w:noProof/>
                <w:lang w:val="en-US"/>
              </w:rPr>
              <w:t>II.7. Adós teljesítésének elsődlegessége</w:t>
            </w:r>
            <w:r w:rsidR="00AE792C">
              <w:rPr>
                <w:noProof/>
                <w:webHidden/>
              </w:rPr>
              <w:tab/>
            </w:r>
            <w:r w:rsidR="00AE792C">
              <w:rPr>
                <w:noProof/>
                <w:webHidden/>
              </w:rPr>
              <w:fldChar w:fldCharType="begin"/>
            </w:r>
            <w:r w:rsidR="00AE792C">
              <w:rPr>
                <w:noProof/>
                <w:webHidden/>
              </w:rPr>
              <w:instrText xml:space="preserve"> PAGEREF _Toc431809528 \h </w:instrText>
            </w:r>
            <w:r w:rsidR="00AE792C">
              <w:rPr>
                <w:noProof/>
                <w:webHidden/>
              </w:rPr>
            </w:r>
            <w:r w:rsidR="00AE792C">
              <w:rPr>
                <w:noProof/>
                <w:webHidden/>
              </w:rPr>
              <w:fldChar w:fldCharType="separate"/>
            </w:r>
            <w:r w:rsidR="003802E6">
              <w:rPr>
                <w:noProof/>
                <w:webHidden/>
              </w:rPr>
              <w:t>3</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29" w:history="1">
            <w:r w:rsidR="00AE792C" w:rsidRPr="00CF18ED">
              <w:rPr>
                <w:rStyle w:val="Hiperhivatkozs"/>
                <w:rFonts w:eastAsia="Times New Roman"/>
                <w:i/>
                <w:noProof/>
                <w:lang w:val="en-US"/>
              </w:rPr>
              <w:t>II.8. Szabályozottság</w:t>
            </w:r>
            <w:r w:rsidR="00AE792C">
              <w:rPr>
                <w:noProof/>
                <w:webHidden/>
              </w:rPr>
              <w:tab/>
            </w:r>
            <w:r w:rsidR="00AE792C">
              <w:rPr>
                <w:noProof/>
                <w:webHidden/>
              </w:rPr>
              <w:fldChar w:fldCharType="begin"/>
            </w:r>
            <w:r w:rsidR="00AE792C">
              <w:rPr>
                <w:noProof/>
                <w:webHidden/>
              </w:rPr>
              <w:instrText xml:space="preserve"> PAGEREF _Toc431809529 \h </w:instrText>
            </w:r>
            <w:r w:rsidR="00AE792C">
              <w:rPr>
                <w:noProof/>
                <w:webHidden/>
              </w:rPr>
            </w:r>
            <w:r w:rsidR="00AE792C">
              <w:rPr>
                <w:noProof/>
                <w:webHidden/>
              </w:rPr>
              <w:fldChar w:fldCharType="separate"/>
            </w:r>
            <w:r w:rsidR="003802E6">
              <w:rPr>
                <w:noProof/>
                <w:webHidden/>
              </w:rPr>
              <w:t>4</w:t>
            </w:r>
            <w:r w:rsidR="00AE792C">
              <w:rPr>
                <w:noProof/>
                <w:webHidden/>
              </w:rPr>
              <w:fldChar w:fldCharType="end"/>
            </w:r>
          </w:hyperlink>
        </w:p>
        <w:p w:rsidR="00AE792C" w:rsidRDefault="00347E0B">
          <w:pPr>
            <w:pStyle w:val="TJ1"/>
            <w:tabs>
              <w:tab w:val="right" w:leader="dot" w:pos="9062"/>
            </w:tabs>
            <w:rPr>
              <w:rFonts w:eastAsiaTheme="minorEastAsia"/>
              <w:noProof/>
              <w:lang w:eastAsia="hu-HU"/>
            </w:rPr>
          </w:pPr>
          <w:hyperlink w:anchor="_Toc431809530" w:history="1">
            <w:r w:rsidR="00AE792C" w:rsidRPr="00CF18ED">
              <w:rPr>
                <w:rStyle w:val="Hiperhivatkozs"/>
                <w:b/>
                <w:noProof/>
              </w:rPr>
              <w:t>III. Az Adósokkal való kapcsolattartás szabályai</w:t>
            </w:r>
            <w:r w:rsidR="00AE792C">
              <w:rPr>
                <w:noProof/>
                <w:webHidden/>
              </w:rPr>
              <w:tab/>
            </w:r>
            <w:r w:rsidR="00AE792C">
              <w:rPr>
                <w:noProof/>
                <w:webHidden/>
              </w:rPr>
              <w:fldChar w:fldCharType="begin"/>
            </w:r>
            <w:r w:rsidR="00AE792C">
              <w:rPr>
                <w:noProof/>
                <w:webHidden/>
              </w:rPr>
              <w:instrText xml:space="preserve"> PAGEREF _Toc431809530 \h </w:instrText>
            </w:r>
            <w:r w:rsidR="00AE792C">
              <w:rPr>
                <w:noProof/>
                <w:webHidden/>
              </w:rPr>
            </w:r>
            <w:r w:rsidR="00AE792C">
              <w:rPr>
                <w:noProof/>
                <w:webHidden/>
              </w:rPr>
              <w:fldChar w:fldCharType="separate"/>
            </w:r>
            <w:r w:rsidR="003802E6">
              <w:rPr>
                <w:noProof/>
                <w:webHidden/>
              </w:rPr>
              <w:t>4</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31" w:history="1">
            <w:r w:rsidR="00AE792C" w:rsidRPr="00CF18ED">
              <w:rPr>
                <w:rStyle w:val="Hiperhivatkozs"/>
                <w:i/>
                <w:noProof/>
              </w:rPr>
              <w:t>III.1. Az adós tájékoztatása</w:t>
            </w:r>
            <w:r w:rsidR="00AE792C">
              <w:rPr>
                <w:noProof/>
                <w:webHidden/>
              </w:rPr>
              <w:tab/>
            </w:r>
            <w:r w:rsidR="00AE792C">
              <w:rPr>
                <w:noProof/>
                <w:webHidden/>
              </w:rPr>
              <w:fldChar w:fldCharType="begin"/>
            </w:r>
            <w:r w:rsidR="00AE792C">
              <w:rPr>
                <w:noProof/>
                <w:webHidden/>
              </w:rPr>
              <w:instrText xml:space="preserve"> PAGEREF _Toc431809531 \h </w:instrText>
            </w:r>
            <w:r w:rsidR="00AE792C">
              <w:rPr>
                <w:noProof/>
                <w:webHidden/>
              </w:rPr>
            </w:r>
            <w:r w:rsidR="00AE792C">
              <w:rPr>
                <w:noProof/>
                <w:webHidden/>
              </w:rPr>
              <w:fldChar w:fldCharType="separate"/>
            </w:r>
            <w:r w:rsidR="003802E6">
              <w:rPr>
                <w:noProof/>
                <w:webHidden/>
              </w:rPr>
              <w:t>4</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32" w:history="1">
            <w:r w:rsidR="00AE792C" w:rsidRPr="00CF18ED">
              <w:rPr>
                <w:rStyle w:val="Hiperhivatkozs"/>
                <w:i/>
                <w:noProof/>
              </w:rPr>
              <w:t>III.2.Adóssal való kapcsolatfelvétel és kapcsolattartás</w:t>
            </w:r>
            <w:r w:rsidR="00AE792C">
              <w:rPr>
                <w:noProof/>
                <w:webHidden/>
              </w:rPr>
              <w:tab/>
            </w:r>
            <w:r w:rsidR="00AE792C">
              <w:rPr>
                <w:noProof/>
                <w:webHidden/>
              </w:rPr>
              <w:fldChar w:fldCharType="begin"/>
            </w:r>
            <w:r w:rsidR="00AE792C">
              <w:rPr>
                <w:noProof/>
                <w:webHidden/>
              </w:rPr>
              <w:instrText xml:space="preserve"> PAGEREF _Toc431809532 \h </w:instrText>
            </w:r>
            <w:r w:rsidR="00AE792C">
              <w:rPr>
                <w:noProof/>
                <w:webHidden/>
              </w:rPr>
            </w:r>
            <w:r w:rsidR="00AE792C">
              <w:rPr>
                <w:noProof/>
                <w:webHidden/>
              </w:rPr>
              <w:fldChar w:fldCharType="separate"/>
            </w:r>
            <w:r w:rsidR="003802E6">
              <w:rPr>
                <w:noProof/>
                <w:webHidden/>
              </w:rPr>
              <w:t>4</w:t>
            </w:r>
            <w:r w:rsidR="00AE792C">
              <w:rPr>
                <w:noProof/>
                <w:webHidden/>
              </w:rPr>
              <w:fldChar w:fldCharType="end"/>
            </w:r>
          </w:hyperlink>
        </w:p>
        <w:p w:rsidR="00AE792C" w:rsidRDefault="00347E0B">
          <w:pPr>
            <w:pStyle w:val="TJ2"/>
            <w:tabs>
              <w:tab w:val="left" w:pos="880"/>
              <w:tab w:val="right" w:leader="dot" w:pos="9062"/>
            </w:tabs>
            <w:rPr>
              <w:rFonts w:eastAsiaTheme="minorEastAsia"/>
              <w:noProof/>
              <w:lang w:eastAsia="hu-HU"/>
            </w:rPr>
          </w:pPr>
          <w:hyperlink w:anchor="_Toc431809533" w:history="1">
            <w:r w:rsidR="00AE792C" w:rsidRPr="00CF18ED">
              <w:rPr>
                <w:rStyle w:val="Hiperhivatkozs"/>
                <w:i/>
                <w:noProof/>
              </w:rPr>
              <w:t>III.3.</w:t>
            </w:r>
            <w:r w:rsidR="00EF0041">
              <w:rPr>
                <w:rStyle w:val="Hiperhivatkozs"/>
                <w:i/>
                <w:noProof/>
              </w:rPr>
              <w:t xml:space="preserve"> </w:t>
            </w:r>
            <w:r w:rsidR="00AE792C" w:rsidRPr="00CF18ED">
              <w:rPr>
                <w:rStyle w:val="Hiperhivatkozs"/>
                <w:i/>
                <w:noProof/>
              </w:rPr>
              <w:t>A követelés nyilvántartása</w:t>
            </w:r>
            <w:r w:rsidR="00AE792C">
              <w:rPr>
                <w:noProof/>
                <w:webHidden/>
              </w:rPr>
              <w:tab/>
            </w:r>
            <w:r w:rsidR="00AE792C">
              <w:rPr>
                <w:noProof/>
                <w:webHidden/>
              </w:rPr>
              <w:fldChar w:fldCharType="begin"/>
            </w:r>
            <w:r w:rsidR="00AE792C">
              <w:rPr>
                <w:noProof/>
                <w:webHidden/>
              </w:rPr>
              <w:instrText xml:space="preserve"> PAGEREF _Toc431809533 \h </w:instrText>
            </w:r>
            <w:r w:rsidR="00AE792C">
              <w:rPr>
                <w:noProof/>
                <w:webHidden/>
              </w:rPr>
            </w:r>
            <w:r w:rsidR="00AE792C">
              <w:rPr>
                <w:noProof/>
                <w:webHidden/>
              </w:rPr>
              <w:fldChar w:fldCharType="separate"/>
            </w:r>
            <w:r w:rsidR="003802E6">
              <w:rPr>
                <w:noProof/>
                <w:webHidden/>
              </w:rPr>
              <w:t>6</w:t>
            </w:r>
            <w:r w:rsidR="00AE792C">
              <w:rPr>
                <w:noProof/>
                <w:webHidden/>
              </w:rPr>
              <w:fldChar w:fldCharType="end"/>
            </w:r>
          </w:hyperlink>
        </w:p>
        <w:p w:rsidR="00AE792C" w:rsidRDefault="00347E0B">
          <w:pPr>
            <w:pStyle w:val="TJ2"/>
            <w:tabs>
              <w:tab w:val="left" w:pos="880"/>
              <w:tab w:val="right" w:leader="dot" w:pos="9062"/>
            </w:tabs>
            <w:rPr>
              <w:rFonts w:eastAsiaTheme="minorEastAsia"/>
              <w:noProof/>
              <w:lang w:eastAsia="hu-HU"/>
            </w:rPr>
          </w:pPr>
          <w:hyperlink w:anchor="_Toc431809534" w:history="1">
            <w:r w:rsidR="00AE792C" w:rsidRPr="00CF18ED">
              <w:rPr>
                <w:rStyle w:val="Hiperhivatkozs"/>
                <w:i/>
                <w:noProof/>
              </w:rPr>
              <w:t>III.4.</w:t>
            </w:r>
            <w:r w:rsidR="00EF0041">
              <w:rPr>
                <w:rStyle w:val="Hiperhivatkozs"/>
                <w:i/>
                <w:noProof/>
              </w:rPr>
              <w:t xml:space="preserve"> </w:t>
            </w:r>
            <w:r w:rsidR="00AE792C" w:rsidRPr="00CF18ED">
              <w:rPr>
                <w:rStyle w:val="Hiperhivatkozs"/>
                <w:i/>
                <w:noProof/>
              </w:rPr>
              <w:t>Adós teljesítésének elszámolása</w:t>
            </w:r>
            <w:r w:rsidR="00AE792C">
              <w:rPr>
                <w:noProof/>
                <w:webHidden/>
              </w:rPr>
              <w:tab/>
            </w:r>
            <w:r w:rsidR="00AE792C">
              <w:rPr>
                <w:noProof/>
                <w:webHidden/>
              </w:rPr>
              <w:fldChar w:fldCharType="begin"/>
            </w:r>
            <w:r w:rsidR="00AE792C">
              <w:rPr>
                <w:noProof/>
                <w:webHidden/>
              </w:rPr>
              <w:instrText xml:space="preserve"> PAGEREF _Toc431809534 \h </w:instrText>
            </w:r>
            <w:r w:rsidR="00AE792C">
              <w:rPr>
                <w:noProof/>
                <w:webHidden/>
              </w:rPr>
            </w:r>
            <w:r w:rsidR="00AE792C">
              <w:rPr>
                <w:noProof/>
                <w:webHidden/>
              </w:rPr>
              <w:fldChar w:fldCharType="separate"/>
            </w:r>
            <w:r w:rsidR="003802E6">
              <w:rPr>
                <w:noProof/>
                <w:webHidden/>
              </w:rPr>
              <w:t>6</w:t>
            </w:r>
            <w:r w:rsidR="00AE792C">
              <w:rPr>
                <w:noProof/>
                <w:webHidden/>
              </w:rPr>
              <w:fldChar w:fldCharType="end"/>
            </w:r>
          </w:hyperlink>
        </w:p>
        <w:p w:rsidR="00AE792C" w:rsidRDefault="00347E0B">
          <w:pPr>
            <w:pStyle w:val="TJ1"/>
            <w:tabs>
              <w:tab w:val="right" w:leader="dot" w:pos="9062"/>
            </w:tabs>
            <w:rPr>
              <w:rFonts w:eastAsiaTheme="minorEastAsia"/>
              <w:noProof/>
              <w:lang w:eastAsia="hu-HU"/>
            </w:rPr>
          </w:pPr>
          <w:hyperlink w:anchor="_Toc431809535" w:history="1">
            <w:r w:rsidR="00AE792C" w:rsidRPr="00CF18ED">
              <w:rPr>
                <w:rStyle w:val="Hiperhivatkozs"/>
                <w:b/>
                <w:noProof/>
              </w:rPr>
              <w:t>IV. A követeléskezelési folyamat</w:t>
            </w:r>
            <w:r w:rsidR="00AE792C">
              <w:rPr>
                <w:noProof/>
                <w:webHidden/>
              </w:rPr>
              <w:tab/>
            </w:r>
            <w:r w:rsidR="00AE792C">
              <w:rPr>
                <w:noProof/>
                <w:webHidden/>
              </w:rPr>
              <w:fldChar w:fldCharType="begin"/>
            </w:r>
            <w:r w:rsidR="00AE792C">
              <w:rPr>
                <w:noProof/>
                <w:webHidden/>
              </w:rPr>
              <w:instrText xml:space="preserve"> PAGEREF _Toc431809535 \h </w:instrText>
            </w:r>
            <w:r w:rsidR="00AE792C">
              <w:rPr>
                <w:noProof/>
                <w:webHidden/>
              </w:rPr>
            </w:r>
            <w:r w:rsidR="00AE792C">
              <w:rPr>
                <w:noProof/>
                <w:webHidden/>
              </w:rPr>
              <w:fldChar w:fldCharType="separate"/>
            </w:r>
            <w:r w:rsidR="003802E6">
              <w:rPr>
                <w:noProof/>
                <w:webHidden/>
              </w:rPr>
              <w:t>6</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36" w:history="1">
            <w:r w:rsidR="00AE792C" w:rsidRPr="00CF18ED">
              <w:rPr>
                <w:rStyle w:val="Hiperhivatkozs"/>
                <w:rFonts w:cs="Arial"/>
                <w:bCs/>
                <w:i/>
                <w:noProof/>
              </w:rPr>
              <w:t>IV.2 Egy példa a követeléskezelési folyamatra:</w:t>
            </w:r>
            <w:r w:rsidR="00AE792C">
              <w:rPr>
                <w:noProof/>
                <w:webHidden/>
              </w:rPr>
              <w:tab/>
            </w:r>
            <w:r w:rsidR="00AE792C">
              <w:rPr>
                <w:noProof/>
                <w:webHidden/>
              </w:rPr>
              <w:fldChar w:fldCharType="begin"/>
            </w:r>
            <w:r w:rsidR="00AE792C">
              <w:rPr>
                <w:noProof/>
                <w:webHidden/>
              </w:rPr>
              <w:instrText xml:space="preserve"> PAGEREF _Toc431809536 \h </w:instrText>
            </w:r>
            <w:r w:rsidR="00AE792C">
              <w:rPr>
                <w:noProof/>
                <w:webHidden/>
              </w:rPr>
            </w:r>
            <w:r w:rsidR="00AE792C">
              <w:rPr>
                <w:noProof/>
                <w:webHidden/>
              </w:rPr>
              <w:fldChar w:fldCharType="separate"/>
            </w:r>
            <w:r w:rsidR="003802E6">
              <w:rPr>
                <w:noProof/>
                <w:webHidden/>
              </w:rPr>
              <w:t>6</w:t>
            </w:r>
            <w:r w:rsidR="00AE792C">
              <w:rPr>
                <w:noProof/>
                <w:webHidden/>
              </w:rPr>
              <w:fldChar w:fldCharType="end"/>
            </w:r>
          </w:hyperlink>
        </w:p>
        <w:p w:rsidR="00AE792C" w:rsidRDefault="00347E0B">
          <w:pPr>
            <w:pStyle w:val="TJ1"/>
            <w:tabs>
              <w:tab w:val="right" w:leader="dot" w:pos="9062"/>
            </w:tabs>
            <w:rPr>
              <w:rFonts w:eastAsiaTheme="minorEastAsia"/>
              <w:noProof/>
              <w:lang w:eastAsia="hu-HU"/>
            </w:rPr>
          </w:pPr>
          <w:hyperlink w:anchor="_Toc431809537" w:history="1">
            <w:r w:rsidR="00AE792C" w:rsidRPr="00CF18ED">
              <w:rPr>
                <w:rStyle w:val="Hiperhivatkozs"/>
                <w:rFonts w:cs="Arial"/>
                <w:b/>
                <w:bCs/>
                <w:noProof/>
              </w:rPr>
              <w:t>V. Bírósági eljárás kezdeményezésének indítványozása</w:t>
            </w:r>
            <w:r w:rsidR="00AE792C">
              <w:rPr>
                <w:noProof/>
                <w:webHidden/>
              </w:rPr>
              <w:tab/>
            </w:r>
            <w:r w:rsidR="00AE792C">
              <w:rPr>
                <w:noProof/>
                <w:webHidden/>
              </w:rPr>
              <w:fldChar w:fldCharType="begin"/>
            </w:r>
            <w:r w:rsidR="00AE792C">
              <w:rPr>
                <w:noProof/>
                <w:webHidden/>
              </w:rPr>
              <w:instrText xml:space="preserve"> PAGEREF _Toc431809537 \h </w:instrText>
            </w:r>
            <w:r w:rsidR="00AE792C">
              <w:rPr>
                <w:noProof/>
                <w:webHidden/>
              </w:rPr>
            </w:r>
            <w:r w:rsidR="00AE792C">
              <w:rPr>
                <w:noProof/>
                <w:webHidden/>
              </w:rPr>
              <w:fldChar w:fldCharType="separate"/>
            </w:r>
            <w:r w:rsidR="003802E6">
              <w:rPr>
                <w:noProof/>
                <w:webHidden/>
              </w:rPr>
              <w:t>7</w:t>
            </w:r>
            <w:r w:rsidR="00AE792C">
              <w:rPr>
                <w:noProof/>
                <w:webHidden/>
              </w:rPr>
              <w:fldChar w:fldCharType="end"/>
            </w:r>
          </w:hyperlink>
        </w:p>
        <w:p w:rsidR="00AE792C" w:rsidRDefault="00347E0B">
          <w:pPr>
            <w:pStyle w:val="TJ1"/>
            <w:tabs>
              <w:tab w:val="right" w:leader="dot" w:pos="9062"/>
            </w:tabs>
            <w:rPr>
              <w:rFonts w:eastAsiaTheme="minorEastAsia"/>
              <w:noProof/>
              <w:lang w:eastAsia="hu-HU"/>
            </w:rPr>
          </w:pPr>
          <w:hyperlink w:anchor="_Toc431809538" w:history="1">
            <w:r w:rsidR="00AE792C" w:rsidRPr="00CF18ED">
              <w:rPr>
                <w:rStyle w:val="Hiperhivatkozs"/>
                <w:rFonts w:cs="Arial"/>
                <w:b/>
                <w:noProof/>
              </w:rPr>
              <w:t>VI. A követeléskezelés szakmaisága</w:t>
            </w:r>
            <w:r w:rsidR="00AE792C">
              <w:rPr>
                <w:noProof/>
                <w:webHidden/>
              </w:rPr>
              <w:tab/>
            </w:r>
            <w:r w:rsidR="00AE792C">
              <w:rPr>
                <w:noProof/>
                <w:webHidden/>
              </w:rPr>
              <w:fldChar w:fldCharType="begin"/>
            </w:r>
            <w:r w:rsidR="00AE792C">
              <w:rPr>
                <w:noProof/>
                <w:webHidden/>
              </w:rPr>
              <w:instrText xml:space="preserve"> PAGEREF _Toc431809538 \h </w:instrText>
            </w:r>
            <w:r w:rsidR="00AE792C">
              <w:rPr>
                <w:noProof/>
                <w:webHidden/>
              </w:rPr>
            </w:r>
            <w:r w:rsidR="00AE792C">
              <w:rPr>
                <w:noProof/>
                <w:webHidden/>
              </w:rPr>
              <w:fldChar w:fldCharType="separate"/>
            </w:r>
            <w:r w:rsidR="003802E6">
              <w:rPr>
                <w:noProof/>
                <w:webHidden/>
              </w:rPr>
              <w:t>7</w:t>
            </w:r>
            <w:r w:rsidR="00AE792C">
              <w:rPr>
                <w:noProof/>
                <w:webHidden/>
              </w:rPr>
              <w:fldChar w:fldCharType="end"/>
            </w:r>
          </w:hyperlink>
        </w:p>
        <w:p w:rsidR="00AE792C" w:rsidRDefault="00347E0B">
          <w:pPr>
            <w:pStyle w:val="TJ2"/>
            <w:tabs>
              <w:tab w:val="right" w:leader="dot" w:pos="9062"/>
            </w:tabs>
            <w:rPr>
              <w:rFonts w:eastAsiaTheme="minorEastAsia"/>
              <w:noProof/>
              <w:lang w:eastAsia="hu-HU"/>
            </w:rPr>
          </w:pPr>
          <w:hyperlink w:anchor="_Toc431809539" w:history="1">
            <w:r w:rsidR="00AE792C" w:rsidRPr="00CF18ED">
              <w:rPr>
                <w:rStyle w:val="Hiperhivatkozs"/>
                <w:rFonts w:cs="Arial"/>
                <w:i/>
                <w:noProof/>
              </w:rPr>
              <w:t>VI.1. Az ügyintézők kiválasztása</w:t>
            </w:r>
            <w:r w:rsidR="00AE792C">
              <w:rPr>
                <w:noProof/>
                <w:webHidden/>
              </w:rPr>
              <w:tab/>
            </w:r>
            <w:r w:rsidR="00AE792C">
              <w:rPr>
                <w:noProof/>
                <w:webHidden/>
              </w:rPr>
              <w:fldChar w:fldCharType="begin"/>
            </w:r>
            <w:r w:rsidR="00AE792C">
              <w:rPr>
                <w:noProof/>
                <w:webHidden/>
              </w:rPr>
              <w:instrText xml:space="preserve"> PAGEREF _Toc431809539 \h </w:instrText>
            </w:r>
            <w:r w:rsidR="00AE792C">
              <w:rPr>
                <w:noProof/>
                <w:webHidden/>
              </w:rPr>
            </w:r>
            <w:r w:rsidR="00AE792C">
              <w:rPr>
                <w:noProof/>
                <w:webHidden/>
              </w:rPr>
              <w:fldChar w:fldCharType="separate"/>
            </w:r>
            <w:r w:rsidR="003802E6">
              <w:rPr>
                <w:noProof/>
                <w:webHidden/>
              </w:rPr>
              <w:t>7</w:t>
            </w:r>
            <w:r w:rsidR="00AE792C">
              <w:rPr>
                <w:noProof/>
                <w:webHidden/>
              </w:rPr>
              <w:fldChar w:fldCharType="end"/>
            </w:r>
          </w:hyperlink>
        </w:p>
        <w:p w:rsidR="00AE792C" w:rsidRDefault="00347E0B">
          <w:pPr>
            <w:pStyle w:val="TJ2"/>
            <w:tabs>
              <w:tab w:val="left" w:pos="880"/>
              <w:tab w:val="right" w:leader="dot" w:pos="9062"/>
            </w:tabs>
            <w:rPr>
              <w:rFonts w:eastAsiaTheme="minorEastAsia"/>
              <w:noProof/>
              <w:lang w:eastAsia="hu-HU"/>
            </w:rPr>
          </w:pPr>
          <w:hyperlink w:anchor="_Toc431809540" w:history="1">
            <w:r w:rsidR="00AE792C" w:rsidRPr="00CF18ED">
              <w:rPr>
                <w:rStyle w:val="Hiperhivatkozs"/>
                <w:rFonts w:cs="Arial"/>
                <w:i/>
                <w:noProof/>
              </w:rPr>
              <w:t>VI.2.</w:t>
            </w:r>
            <w:r w:rsidR="00AE792C">
              <w:rPr>
                <w:rFonts w:eastAsiaTheme="minorEastAsia"/>
                <w:noProof/>
                <w:lang w:eastAsia="hu-HU"/>
              </w:rPr>
              <w:tab/>
            </w:r>
            <w:r w:rsidR="00AE792C" w:rsidRPr="00CF18ED">
              <w:rPr>
                <w:rStyle w:val="Hiperhivatkozs"/>
                <w:rFonts w:cs="Arial"/>
                <w:i/>
                <w:noProof/>
              </w:rPr>
              <w:t>Adatvédelem</w:t>
            </w:r>
            <w:r w:rsidR="00AE792C">
              <w:rPr>
                <w:noProof/>
                <w:webHidden/>
              </w:rPr>
              <w:tab/>
            </w:r>
            <w:r w:rsidR="00AE792C">
              <w:rPr>
                <w:noProof/>
                <w:webHidden/>
              </w:rPr>
              <w:fldChar w:fldCharType="begin"/>
            </w:r>
            <w:r w:rsidR="00AE792C">
              <w:rPr>
                <w:noProof/>
                <w:webHidden/>
              </w:rPr>
              <w:instrText xml:space="preserve"> PAGEREF _Toc431809540 \h </w:instrText>
            </w:r>
            <w:r w:rsidR="00AE792C">
              <w:rPr>
                <w:noProof/>
                <w:webHidden/>
              </w:rPr>
            </w:r>
            <w:r w:rsidR="00AE792C">
              <w:rPr>
                <w:noProof/>
                <w:webHidden/>
              </w:rPr>
              <w:fldChar w:fldCharType="separate"/>
            </w:r>
            <w:r w:rsidR="003802E6">
              <w:rPr>
                <w:noProof/>
                <w:webHidden/>
              </w:rPr>
              <w:t>7</w:t>
            </w:r>
            <w:r w:rsidR="00AE792C">
              <w:rPr>
                <w:noProof/>
                <w:webHidden/>
              </w:rPr>
              <w:fldChar w:fldCharType="end"/>
            </w:r>
          </w:hyperlink>
        </w:p>
        <w:p w:rsidR="00AE792C" w:rsidRDefault="00AE792C">
          <w:r>
            <w:rPr>
              <w:b/>
              <w:bCs/>
            </w:rPr>
            <w:fldChar w:fldCharType="end"/>
          </w:r>
        </w:p>
      </w:sdtContent>
    </w:sdt>
    <w:p w:rsidR="00AE792C" w:rsidRDefault="00AE792C"/>
    <w:p w:rsidR="00AE792C" w:rsidRDefault="00AE792C" w:rsidP="00C673BD">
      <w:pPr>
        <w:jc w:val="center"/>
      </w:pPr>
    </w:p>
    <w:p w:rsidR="00AE792C" w:rsidRDefault="00AE792C">
      <w:r>
        <w:br w:type="page"/>
      </w:r>
    </w:p>
    <w:p w:rsidR="00AE792C" w:rsidRPr="00801C82" w:rsidRDefault="00AE792C" w:rsidP="00347E0B">
      <w:pPr>
        <w:jc w:val="both"/>
        <w:rPr>
          <w:b/>
          <w:sz w:val="28"/>
        </w:rPr>
      </w:pPr>
      <w:r w:rsidRPr="00801C82">
        <w:rPr>
          <w:b/>
          <w:sz w:val="28"/>
        </w:rPr>
        <w:lastRenderedPageBreak/>
        <w:t>Dr. Horváth- Dr. Jakab Ügyvédi Iroda Követeléskezelési Szabályzata</w:t>
      </w:r>
    </w:p>
    <w:p w:rsidR="00AE792C" w:rsidRDefault="00AE792C" w:rsidP="00347E0B">
      <w:pPr>
        <w:jc w:val="both"/>
      </w:pPr>
    </w:p>
    <w:p w:rsidR="006141F7" w:rsidRDefault="00C673BD" w:rsidP="00347E0B">
      <w:pPr>
        <w:jc w:val="both"/>
      </w:pPr>
      <w:r>
        <w:t xml:space="preserve">Dr. Horváth, Dr. Jakab Ügyvédi Iroda, mint Megbízott követeléskezelő követi a vonatkozó, a </w:t>
      </w:r>
      <w:r w:rsidRPr="00C673BD">
        <w:t>MNB Pénzügyi Fogyasztóvédelmi Központ</w:t>
      </w:r>
      <w:r>
        <w:t xml:space="preserve"> által</w:t>
      </w:r>
      <w:r w:rsidRPr="00C673BD">
        <w:t xml:space="preserve"> (korábban a Pénzügyi Szervezetek Állami Felügyelete elnökének 14/2012. (XII.13.) számú)</w:t>
      </w:r>
      <w:r>
        <w:t xml:space="preserve"> kiadott</w:t>
      </w:r>
      <w:r w:rsidRPr="00C673BD">
        <w:t xml:space="preserve"> ajánlás</w:t>
      </w:r>
      <w:r>
        <w:t>át</w:t>
      </w:r>
      <w:r w:rsidR="00972AF0">
        <w:t xml:space="preserve"> (továbbiakban: Ajánlás)</w:t>
      </w:r>
      <w:r w:rsidRPr="00C673BD">
        <w:t xml:space="preserve"> a követeléskezelők számára a követeléskezelési gyakorlatuk során elvárt fogyasztóvédelmi elvekről</w:t>
      </w:r>
      <w:r>
        <w:t xml:space="preserve">. </w:t>
      </w:r>
    </w:p>
    <w:p w:rsidR="00801C82" w:rsidRDefault="00E50331" w:rsidP="00347E0B">
      <w:pPr>
        <w:pStyle w:val="1szint"/>
      </w:pPr>
      <w:bookmarkStart w:id="0" w:name="_Toc431809519"/>
      <w:r>
        <w:t xml:space="preserve">I. </w:t>
      </w:r>
      <w:r w:rsidR="00801C82" w:rsidRPr="00801C82">
        <w:t>Szabályzat célja, hatálya</w:t>
      </w:r>
      <w:bookmarkEnd w:id="0"/>
    </w:p>
    <w:p w:rsidR="00801C82" w:rsidRPr="00A74B44" w:rsidRDefault="00801C82" w:rsidP="00347E0B">
      <w:pPr>
        <w:pStyle w:val="2szint"/>
        <w:spacing w:before="240" w:after="240"/>
      </w:pPr>
      <w:bookmarkStart w:id="1" w:name="_Toc431809520"/>
      <w:r w:rsidRPr="00A74B44">
        <w:t>I.1. Szabályzat célja</w:t>
      </w:r>
      <w:bookmarkEnd w:id="1"/>
    </w:p>
    <w:p w:rsidR="00801C82" w:rsidRDefault="00801C82" w:rsidP="00347E0B">
      <w:pPr>
        <w:jc w:val="both"/>
      </w:pPr>
      <w:r>
        <w:t xml:space="preserve">A szabályzat célja, hogy </w:t>
      </w:r>
      <w:r w:rsidR="00C30F25">
        <w:t>biztosítsa a követeléskezelési feladatok ellátása közben a fogyasztóvédelmi szempontok lehető legteljesebb körű figyelembe vételét, valamint, hogy biztosítsa a tevékenység végzése során a szakmaiság megvalósulását, továbbá hogy az Ügyvédi Iroda a feladatok ellátása során a kapcsolódó szabályozásnak teljes mértékben megfeleljen.</w:t>
      </w:r>
    </w:p>
    <w:p w:rsidR="00C30F25" w:rsidRPr="00A74B44" w:rsidRDefault="00C30F25" w:rsidP="00347E0B">
      <w:pPr>
        <w:pStyle w:val="2szint"/>
        <w:spacing w:before="240" w:after="240"/>
      </w:pPr>
      <w:bookmarkStart w:id="2" w:name="_Toc431809521"/>
      <w:r w:rsidRPr="00A74B44">
        <w:t>I.2. A szabályzat hatálya</w:t>
      </w:r>
      <w:bookmarkEnd w:id="2"/>
    </w:p>
    <w:p w:rsidR="00C30F25" w:rsidRPr="00C30F25" w:rsidRDefault="00C30F25" w:rsidP="00347E0B">
      <w:pPr>
        <w:pStyle w:val="Default"/>
        <w:jc w:val="both"/>
        <w:rPr>
          <w:rFonts w:asciiTheme="minorHAnsi" w:hAnsiTheme="minorHAnsi" w:cs="Arial"/>
          <w:color w:val="auto"/>
          <w:sz w:val="22"/>
          <w:szCs w:val="22"/>
        </w:rPr>
      </w:pPr>
      <w:r w:rsidRPr="00C30F25">
        <w:rPr>
          <w:rFonts w:asciiTheme="minorHAnsi" w:hAnsiTheme="minorHAnsi"/>
          <w:sz w:val="22"/>
          <w:szCs w:val="22"/>
        </w:rPr>
        <w:t>A szabályzat tárgyi hatálya a</w:t>
      </w:r>
      <w:r w:rsidRPr="00C30F25">
        <w:rPr>
          <w:rFonts w:asciiTheme="minorHAnsi" w:hAnsiTheme="minorHAnsi" w:cs="Arial"/>
          <w:color w:val="auto"/>
          <w:sz w:val="22"/>
          <w:szCs w:val="22"/>
        </w:rPr>
        <w:t xml:space="preserve"> fogyasztónak minősülő adósokkal szemben végzett követeléskezelési tevékenységre terjed ki. A jelen ajánlás alkalmazásában </w:t>
      </w:r>
      <w:r w:rsidRPr="00C30F25">
        <w:rPr>
          <w:rFonts w:asciiTheme="minorHAnsi" w:hAnsiTheme="minorHAnsi" w:cs="Arial"/>
          <w:bCs/>
          <w:color w:val="auto"/>
          <w:sz w:val="22"/>
          <w:szCs w:val="22"/>
        </w:rPr>
        <w:t xml:space="preserve">követeléskezelési tevékenységnek minősül </w:t>
      </w:r>
      <w:r w:rsidRPr="00C30F25">
        <w:rPr>
          <w:rFonts w:asciiTheme="minorHAnsi" w:hAnsiTheme="minorHAnsi" w:cs="Arial"/>
          <w:color w:val="auto"/>
          <w:sz w:val="22"/>
          <w:szCs w:val="22"/>
        </w:rPr>
        <w:t xml:space="preserve">az üzletszerűen nyújtott, saját, vagy harmadik személyt megillető, pénzügyi szolgáltatásból származó késedelmes, lejárt követelés érvényesítése érdekében végzett tevékenység. A követeléskezelési tevékenység fogalma alá nem tartozik a követelés érvényesítése érdekében indított, egyéb törvények által szabályozott jogi eljárások lefolytatása (pl. fizetési meghagyásos eljárás, bírósági végrehajtási eljárás). </w:t>
      </w:r>
    </w:p>
    <w:p w:rsidR="00C30F25" w:rsidRPr="00C30F25" w:rsidRDefault="00C30F25" w:rsidP="00347E0B">
      <w:pPr>
        <w:pStyle w:val="Default"/>
        <w:jc w:val="both"/>
        <w:rPr>
          <w:rFonts w:asciiTheme="minorHAnsi" w:hAnsiTheme="minorHAnsi" w:cs="Arial"/>
          <w:color w:val="auto"/>
          <w:sz w:val="22"/>
          <w:szCs w:val="22"/>
        </w:rPr>
      </w:pPr>
    </w:p>
    <w:p w:rsidR="00C30F25" w:rsidRPr="00AE792C" w:rsidRDefault="00972AF0" w:rsidP="00347E0B">
      <w:pPr>
        <w:pStyle w:val="Default"/>
        <w:jc w:val="both"/>
        <w:rPr>
          <w:rFonts w:asciiTheme="minorHAnsi" w:hAnsiTheme="minorHAnsi" w:cs="Arial"/>
          <w:color w:val="auto"/>
          <w:sz w:val="22"/>
          <w:szCs w:val="22"/>
        </w:rPr>
      </w:pPr>
      <w:r w:rsidRPr="00AE792C">
        <w:rPr>
          <w:rFonts w:asciiTheme="minorHAnsi" w:hAnsiTheme="minorHAnsi" w:cs="Arial"/>
          <w:color w:val="auto"/>
          <w:sz w:val="22"/>
          <w:szCs w:val="22"/>
        </w:rPr>
        <w:t xml:space="preserve">Jelen szabályzat alkalmazásában a követeléskezelő a Dr. Horváth-Dr.Jakab Ügyvédi Iroda (2131. Göd, Pesti út 81.). Megbízó a Követeléskezelővel a kintlevőségek behajtására megbízási szerződést kötött személy. </w:t>
      </w:r>
      <w:r w:rsidR="00F266D8" w:rsidRPr="00AE792C">
        <w:rPr>
          <w:rFonts w:asciiTheme="minorHAnsi" w:hAnsiTheme="minorHAnsi" w:cs="Arial"/>
          <w:color w:val="auto"/>
          <w:sz w:val="22"/>
          <w:szCs w:val="22"/>
        </w:rPr>
        <w:t xml:space="preserve">A szabályzatban </w:t>
      </w:r>
      <w:r w:rsidRPr="00AE792C">
        <w:rPr>
          <w:rFonts w:asciiTheme="minorHAnsi" w:hAnsiTheme="minorHAnsi" w:cs="Arial"/>
          <w:color w:val="auto"/>
          <w:sz w:val="22"/>
          <w:szCs w:val="22"/>
        </w:rPr>
        <w:t>Adós</w:t>
      </w:r>
      <w:r w:rsidR="00F266D8" w:rsidRPr="00AE792C">
        <w:rPr>
          <w:rFonts w:asciiTheme="minorHAnsi" w:hAnsiTheme="minorHAnsi" w:cs="Arial"/>
          <w:color w:val="auto"/>
          <w:sz w:val="22"/>
          <w:szCs w:val="22"/>
        </w:rPr>
        <w:t xml:space="preserve"> alatt a Megbízó fizetési késedelemmel rendelkező fogyasztónak minősülő partnere értendő</w:t>
      </w:r>
      <w:r w:rsidRPr="00AE792C">
        <w:rPr>
          <w:rFonts w:asciiTheme="minorHAnsi" w:hAnsiTheme="minorHAnsi" w:cs="Arial"/>
          <w:color w:val="auto"/>
          <w:sz w:val="22"/>
          <w:szCs w:val="22"/>
        </w:rPr>
        <w:t>.</w:t>
      </w:r>
    </w:p>
    <w:p w:rsidR="00C30F25" w:rsidRPr="00801C82" w:rsidRDefault="00C30F25" w:rsidP="00347E0B">
      <w:pPr>
        <w:jc w:val="both"/>
      </w:pPr>
    </w:p>
    <w:p w:rsidR="00801C82" w:rsidRDefault="00E50331" w:rsidP="00347E0B">
      <w:pPr>
        <w:pStyle w:val="1szint"/>
      </w:pPr>
      <w:bookmarkStart w:id="3" w:name="_Toc431809522"/>
      <w:r>
        <w:t xml:space="preserve">II. </w:t>
      </w:r>
      <w:r w:rsidR="00801C82">
        <w:t>A követeléskezelésre vonatkozó általános elvek</w:t>
      </w:r>
      <w:bookmarkEnd w:id="3"/>
    </w:p>
    <w:p w:rsidR="00AE792C" w:rsidRDefault="00AE792C" w:rsidP="00347E0B">
      <w:pPr>
        <w:pStyle w:val="1szint"/>
      </w:pPr>
    </w:p>
    <w:p w:rsidR="00EF0041" w:rsidRDefault="00BF0D0B" w:rsidP="00347E0B">
      <w:pPr>
        <w:jc w:val="both"/>
      </w:pPr>
      <w:r>
        <w:t>II</w:t>
      </w:r>
      <w:r w:rsidR="00F266D8">
        <w:t xml:space="preserve">.1. </w:t>
      </w:r>
      <w:r w:rsidR="00F266D8" w:rsidRPr="00F266D8">
        <w:t>A követeléskezelési tevékenység során a követeléskezelők gyakorta olyan élethelyzetben veszik fel a kapcsolatot az adóssal, amikor az adós fizetési képessége meggyengülése következtében szerződéses kötelezettségeit nem tudja határidőben teljesíteni, ennek következtében pedig hátrányos következményekkel kell szembe néznie. Ebben a helyzetben fokozott jelentősége van annak, hogy az adósok számára negatív következmények csak a legszükségesebb esetben és indokolt mértékben következzenek be. Ez feltételezi azt is, hogy az adósok elvárható mértékig együttműködnek a követeléskezelővel. A követeléskezelési tevékenység csak az adósok és a követeléskezelők kölcsönösen együttműködő magatartásának megvalósulásával lehet eredményes, ekkor érhető el, hogy mindkét fél számára a legkisebb költséggel, a hosszadalmas jogi eljárások igénybevétele nélkül kerülhessen rendezésre a tartozás. A követeléskezelésre vonatkozó általános elvek a fentiek érvényesülése érdekében fogalmaznak meg olyan általános szempontokat, amelyek mércéül szolgálnak a tevékenység folytatása során.</w:t>
      </w:r>
    </w:p>
    <w:p w:rsidR="00EF0041" w:rsidRDefault="00EF0041" w:rsidP="00347E0B">
      <w:pPr>
        <w:jc w:val="both"/>
      </w:pPr>
      <w:r>
        <w:br w:type="page"/>
      </w:r>
    </w:p>
    <w:p w:rsidR="00F266D8" w:rsidRDefault="00F266D8" w:rsidP="00347E0B">
      <w:pPr>
        <w:jc w:val="both"/>
      </w:pPr>
    </w:p>
    <w:p w:rsidR="00BF0D0B" w:rsidRPr="00A74B44" w:rsidRDefault="00BF0D0B" w:rsidP="00347E0B">
      <w:pPr>
        <w:pStyle w:val="2szint"/>
        <w:spacing w:before="240" w:after="240"/>
      </w:pPr>
      <w:bookmarkStart w:id="4" w:name="_Toc431809523"/>
      <w:r w:rsidRPr="00A74B44">
        <w:t>II.2 Tisztességes és együttműködő magatartás</w:t>
      </w:r>
      <w:bookmarkEnd w:id="4"/>
    </w:p>
    <w:p w:rsidR="00BF0D0B" w:rsidRPr="00BF0D0B" w:rsidRDefault="00BF0D0B" w:rsidP="00347E0B">
      <w:pPr>
        <w:spacing w:after="0"/>
        <w:jc w:val="both"/>
        <w:rPr>
          <w:rFonts w:eastAsia="Times New Roman"/>
          <w:szCs w:val="24"/>
          <w:lang w:val="en-US"/>
        </w:rPr>
      </w:pPr>
      <w:r w:rsidRPr="00BF0D0B">
        <w:rPr>
          <w:rFonts w:eastAsia="Times New Roman"/>
          <w:szCs w:val="24"/>
          <w:lang w:val="en-US"/>
        </w:rPr>
        <w:t>A</w:t>
      </w:r>
      <w:r>
        <w:rPr>
          <w:rFonts w:eastAsia="Times New Roman"/>
          <w:szCs w:val="24"/>
          <w:lang w:val="en-US"/>
        </w:rPr>
        <w:t>z Ügyvédi Iroda</w:t>
      </w:r>
      <w:r w:rsidRPr="00BF0D0B">
        <w:rPr>
          <w:rFonts w:eastAsia="Times New Roman"/>
          <w:szCs w:val="24"/>
          <w:lang w:val="en-US"/>
        </w:rPr>
        <w:t xml:space="preserve"> a jóhiszeműség és tisztesség követelményeinek keretein belül fejti ki tevékenységét, az adósokkal együttműködve jár el, ennek során kerüli a megtévesztő és agresszív magatartásokat.</w:t>
      </w:r>
    </w:p>
    <w:p w:rsidR="00BF0D0B" w:rsidRPr="00A74B44" w:rsidRDefault="00BF0D0B" w:rsidP="00347E0B">
      <w:pPr>
        <w:pStyle w:val="2szint"/>
        <w:spacing w:before="240" w:after="240"/>
        <w:rPr>
          <w:lang w:val="en-US"/>
        </w:rPr>
      </w:pPr>
      <w:bookmarkStart w:id="5" w:name="_Toc431809524"/>
      <w:r w:rsidRPr="00A74B44">
        <w:rPr>
          <w:lang w:val="en-US"/>
        </w:rPr>
        <w:t>II.3. Szakmai gondosság elve</w:t>
      </w:r>
      <w:bookmarkEnd w:id="5"/>
    </w:p>
    <w:p w:rsidR="00BF0D0B" w:rsidRPr="00BF0D0B" w:rsidRDefault="00BF0D0B" w:rsidP="00347E0B">
      <w:pPr>
        <w:tabs>
          <w:tab w:val="left" w:pos="3600"/>
        </w:tabs>
        <w:spacing w:after="0"/>
        <w:jc w:val="both"/>
        <w:rPr>
          <w:rFonts w:eastAsia="Times New Roman"/>
          <w:szCs w:val="24"/>
          <w:lang w:val="en-US"/>
        </w:rPr>
      </w:pPr>
      <w:r w:rsidRPr="00BF0D0B">
        <w:rPr>
          <w:rFonts w:eastAsia="Times New Roman"/>
          <w:szCs w:val="24"/>
          <w:lang w:val="en-US"/>
        </w:rPr>
        <w:t>A</w:t>
      </w:r>
      <w:r>
        <w:rPr>
          <w:rFonts w:eastAsia="Times New Roman"/>
          <w:szCs w:val="24"/>
          <w:lang w:val="en-US"/>
        </w:rPr>
        <w:t>z Ügyvédi Iroda</w:t>
      </w:r>
      <w:r w:rsidRPr="00BF0D0B">
        <w:rPr>
          <w:rFonts w:eastAsia="Times New Roman"/>
          <w:szCs w:val="24"/>
          <w:lang w:val="en-US"/>
        </w:rPr>
        <w:t xml:space="preserve"> nevében eljáró személyek az ügyfelekkel való kapcsolat létesítése és fenntartása során kellő körültekintéssel, az irányadó jogszabályok ismeretében és annak megfelelően járnak  el,  követelés  érvényesítési  eszközeiket  a  körülmények  gondos  mérlegelésével</w:t>
      </w:r>
      <w:r>
        <w:rPr>
          <w:rFonts w:eastAsia="Times New Roman"/>
          <w:szCs w:val="24"/>
          <w:lang w:val="en-US"/>
        </w:rPr>
        <w:t xml:space="preserve"> </w:t>
      </w:r>
      <w:r w:rsidRPr="00BF0D0B">
        <w:rPr>
          <w:rFonts w:eastAsia="Times New Roman"/>
          <w:szCs w:val="24"/>
          <w:lang w:val="en-US"/>
        </w:rPr>
        <w:t>választják ki és alkalmazzák. A</w:t>
      </w:r>
      <w:r>
        <w:rPr>
          <w:rFonts w:eastAsia="Times New Roman"/>
          <w:szCs w:val="24"/>
          <w:lang w:val="en-US"/>
        </w:rPr>
        <w:t>z Iroda</w:t>
      </w:r>
      <w:r w:rsidRPr="00BF0D0B">
        <w:rPr>
          <w:rFonts w:eastAsia="Times New Roman"/>
          <w:szCs w:val="24"/>
          <w:lang w:val="en-US"/>
        </w:rPr>
        <w:t xml:space="preserve"> az ügyintézőket megfelelő képzésben részesíti, és ezt dokumentálja. A képzés részét képezik az ügyféllel való kapcsolattartásra vonatkozó elvárások is.</w:t>
      </w:r>
    </w:p>
    <w:p w:rsidR="00BF0D0B" w:rsidRPr="00A74B44" w:rsidRDefault="00BF0D0B" w:rsidP="00347E0B">
      <w:pPr>
        <w:pStyle w:val="2szint"/>
        <w:spacing w:before="240" w:after="240"/>
        <w:rPr>
          <w:lang w:val="en-US"/>
        </w:rPr>
      </w:pPr>
      <w:bookmarkStart w:id="6" w:name="_Toc431809525"/>
      <w:r w:rsidRPr="00A74B44">
        <w:rPr>
          <w:lang w:val="en-US"/>
        </w:rPr>
        <w:t>II.4. Szükséges információ szolgáltatása</w:t>
      </w:r>
      <w:bookmarkEnd w:id="6"/>
    </w:p>
    <w:p w:rsidR="00BF0D0B" w:rsidRPr="00BF0D0B" w:rsidRDefault="00BF0D0B" w:rsidP="00347E0B">
      <w:pPr>
        <w:tabs>
          <w:tab w:val="left" w:pos="3600"/>
        </w:tabs>
        <w:spacing w:after="0"/>
        <w:jc w:val="both"/>
        <w:rPr>
          <w:rFonts w:eastAsia="Times New Roman"/>
          <w:szCs w:val="24"/>
          <w:lang w:val="en-US"/>
        </w:rPr>
      </w:pPr>
      <w:r>
        <w:rPr>
          <w:rFonts w:eastAsia="Times New Roman"/>
          <w:szCs w:val="24"/>
          <w:lang w:val="en-US"/>
        </w:rPr>
        <w:t>Az Iroda</w:t>
      </w:r>
      <w:r w:rsidRPr="00BF0D0B">
        <w:rPr>
          <w:rFonts w:eastAsia="Times New Roman"/>
          <w:szCs w:val="24"/>
          <w:lang w:val="en-US"/>
        </w:rPr>
        <w:t xml:space="preserve"> eljárása során megad minden olyan információt az adós számára, amely az adós együttműködő magatartásához szükséges. A</w:t>
      </w:r>
      <w:r>
        <w:rPr>
          <w:rFonts w:eastAsia="Times New Roman"/>
          <w:szCs w:val="24"/>
          <w:lang w:val="en-US"/>
        </w:rPr>
        <w:t>z Ügyvédi Iroda</w:t>
      </w:r>
      <w:r w:rsidRPr="00BF0D0B">
        <w:rPr>
          <w:rFonts w:eastAsia="Times New Roman"/>
          <w:szCs w:val="24"/>
          <w:lang w:val="en-US"/>
        </w:rPr>
        <w:t xml:space="preserve"> az írásos tájékoztatásokat igazolható módon küldi meg.</w:t>
      </w:r>
    </w:p>
    <w:p w:rsidR="00BF0D0B" w:rsidRPr="00A74B44" w:rsidRDefault="00BF0D0B" w:rsidP="00347E0B">
      <w:pPr>
        <w:pStyle w:val="2szint"/>
        <w:spacing w:before="240" w:after="240"/>
        <w:rPr>
          <w:lang w:val="en-US"/>
        </w:rPr>
      </w:pPr>
      <w:bookmarkStart w:id="7" w:name="_Toc431809526"/>
      <w:r w:rsidRPr="00A74B44">
        <w:rPr>
          <w:lang w:val="en-US"/>
        </w:rPr>
        <w:t>II.5. Adós teherviselő képességének figyelembe vétele</w:t>
      </w:r>
      <w:bookmarkEnd w:id="7"/>
    </w:p>
    <w:p w:rsidR="00BF0D0B" w:rsidRPr="00BF0D0B" w:rsidRDefault="00BF0D0B" w:rsidP="00347E0B">
      <w:pPr>
        <w:tabs>
          <w:tab w:val="left" w:pos="3600"/>
        </w:tabs>
        <w:spacing w:after="0"/>
        <w:jc w:val="both"/>
        <w:rPr>
          <w:rFonts w:eastAsia="Times New Roman"/>
          <w:szCs w:val="24"/>
          <w:lang w:val="en-US"/>
        </w:rPr>
      </w:pPr>
      <w:r w:rsidRPr="00BF0D0B">
        <w:rPr>
          <w:rFonts w:eastAsia="Times New Roman"/>
          <w:szCs w:val="24"/>
          <w:lang w:val="en-US"/>
        </w:rPr>
        <w:t>A</w:t>
      </w:r>
      <w:r>
        <w:rPr>
          <w:rFonts w:eastAsia="Times New Roman"/>
          <w:szCs w:val="24"/>
          <w:lang w:val="en-US"/>
        </w:rPr>
        <w:t xml:space="preserve"> Követeléskezelő</w:t>
      </w:r>
      <w:r w:rsidRPr="00BF0D0B">
        <w:rPr>
          <w:rFonts w:eastAsia="Times New Roman"/>
          <w:szCs w:val="24"/>
          <w:lang w:val="en-US"/>
        </w:rPr>
        <w:t xml:space="preserve"> az alkalmazott jogi és jogi eljárásokon kívüli eszközök alkalmazásakor figyelembe veszi az adós teherviselő képességére vonatkozó körülményeit. Ennek során a</w:t>
      </w:r>
      <w:r>
        <w:rPr>
          <w:rFonts w:eastAsia="Times New Roman"/>
          <w:szCs w:val="24"/>
          <w:lang w:val="en-US"/>
        </w:rPr>
        <w:t>z Iroda</w:t>
      </w:r>
      <w:r w:rsidRPr="00BF0D0B">
        <w:rPr>
          <w:rFonts w:eastAsia="Times New Roman"/>
          <w:szCs w:val="24"/>
          <w:lang w:val="en-US"/>
        </w:rPr>
        <w:t xml:space="preserve"> lehetőség szerint - mielőtt a követelés érvényesítése érdekében jogi eszközöket alkalmaz - az adós együttműködésével felméri annak jövedelmi és vagyoni helyzetét, önkéntes teljesítésének lehetőségét.</w:t>
      </w:r>
    </w:p>
    <w:p w:rsidR="00BF0D0B" w:rsidRPr="00A74B44" w:rsidRDefault="00BF0D0B" w:rsidP="00347E0B">
      <w:pPr>
        <w:pStyle w:val="2szint"/>
        <w:spacing w:before="240" w:after="240"/>
        <w:rPr>
          <w:lang w:val="en-US"/>
        </w:rPr>
      </w:pPr>
      <w:bookmarkStart w:id="8" w:name="_Toc431809527"/>
      <w:r w:rsidRPr="00A74B44">
        <w:rPr>
          <w:lang w:val="en-US"/>
        </w:rPr>
        <w:t>II.6. Fokozatosság</w:t>
      </w:r>
      <w:bookmarkEnd w:id="8"/>
    </w:p>
    <w:p w:rsidR="00BF0D0B" w:rsidRDefault="00BF0D0B" w:rsidP="00347E0B">
      <w:pPr>
        <w:tabs>
          <w:tab w:val="left" w:pos="3600"/>
        </w:tabs>
        <w:spacing w:after="0"/>
        <w:jc w:val="both"/>
        <w:rPr>
          <w:rFonts w:eastAsia="Times New Roman"/>
          <w:szCs w:val="24"/>
          <w:lang w:val="en-US"/>
        </w:rPr>
      </w:pPr>
      <w:r>
        <w:rPr>
          <w:rFonts w:eastAsia="Times New Roman"/>
          <w:szCs w:val="24"/>
          <w:lang w:val="en-US"/>
        </w:rPr>
        <w:t>Irodánk</w:t>
      </w:r>
      <w:r w:rsidRPr="00BF0D0B">
        <w:rPr>
          <w:rFonts w:eastAsia="Times New Roman"/>
          <w:szCs w:val="24"/>
          <w:lang w:val="en-US"/>
        </w:rPr>
        <w:t xml:space="preserve"> az igényérvényesítésre rendelkezésre álló eszközöket eljárása során fokozatosan alkalmazza, együttesen mérlegelve figyelembe veszi a követelés nagyságát, annak fedezettségét, az adós teherviselő képességét, együttműködésének mértékét, és az eszközök alkalmazása következmé</w:t>
      </w:r>
      <w:r>
        <w:rPr>
          <w:rFonts w:eastAsia="Times New Roman"/>
          <w:szCs w:val="24"/>
          <w:lang w:val="en-US"/>
        </w:rPr>
        <w:t>nyeinek arányosságát. Az Ügyvédi Iroda</w:t>
      </w:r>
      <w:r w:rsidRPr="00BF0D0B">
        <w:rPr>
          <w:rFonts w:eastAsia="Times New Roman"/>
          <w:szCs w:val="24"/>
          <w:lang w:val="en-US"/>
        </w:rPr>
        <w:t xml:space="preserve"> a fokozatosság elvének megfelelően jár el az adósok tájékoztatása során is.</w:t>
      </w:r>
    </w:p>
    <w:p w:rsidR="00052878" w:rsidRDefault="00052878" w:rsidP="00347E0B">
      <w:pPr>
        <w:tabs>
          <w:tab w:val="left" w:pos="3600"/>
        </w:tabs>
        <w:spacing w:after="0"/>
        <w:jc w:val="both"/>
        <w:rPr>
          <w:rFonts w:eastAsia="Times New Roman"/>
          <w:szCs w:val="24"/>
          <w:lang w:val="en-US"/>
        </w:rPr>
      </w:pPr>
    </w:p>
    <w:p w:rsidR="00052878" w:rsidRPr="00BF0D0B" w:rsidRDefault="00052878" w:rsidP="00347E0B">
      <w:pPr>
        <w:tabs>
          <w:tab w:val="left" w:pos="3600"/>
        </w:tabs>
        <w:spacing w:after="0"/>
        <w:jc w:val="both"/>
        <w:rPr>
          <w:rFonts w:eastAsia="Times New Roman"/>
          <w:szCs w:val="24"/>
          <w:lang w:val="en-US"/>
        </w:rPr>
      </w:pPr>
      <w:r w:rsidRPr="001E471A">
        <w:rPr>
          <w:rFonts w:ascii="Arial" w:hAnsi="Arial" w:cs="Arial"/>
          <w:sz w:val="20"/>
          <w:szCs w:val="20"/>
        </w:rPr>
        <w:t>Amennyiben az adós a követeléskezelővel együttműködik, a követeléskezelők az adós teherviselő képességét figyelembe véve törekednek arra, hogy a rendelkezésre álló eszközök közül azokat alkalmazzák, amelyek következményei kevésbé hátrányosak az adós számára.</w:t>
      </w:r>
    </w:p>
    <w:p w:rsidR="00BF0D0B" w:rsidRPr="00A74B44" w:rsidRDefault="00052878" w:rsidP="00347E0B">
      <w:pPr>
        <w:pStyle w:val="2szint"/>
        <w:spacing w:before="240" w:after="240"/>
        <w:rPr>
          <w:lang w:val="en-US"/>
        </w:rPr>
      </w:pPr>
      <w:bookmarkStart w:id="9" w:name="_Toc431809528"/>
      <w:r w:rsidRPr="00A74B44">
        <w:rPr>
          <w:lang w:val="en-US"/>
        </w:rPr>
        <w:t xml:space="preserve">II.7. </w:t>
      </w:r>
      <w:r w:rsidR="00BF0D0B" w:rsidRPr="00A74B44">
        <w:rPr>
          <w:lang w:val="en-US"/>
        </w:rPr>
        <w:t>Adós teljesítésének elsődlegessége</w:t>
      </w:r>
      <w:bookmarkEnd w:id="9"/>
    </w:p>
    <w:p w:rsidR="00BF0D0B" w:rsidRPr="00BF0D0B" w:rsidRDefault="00052878" w:rsidP="00347E0B">
      <w:pPr>
        <w:tabs>
          <w:tab w:val="left" w:pos="3600"/>
        </w:tabs>
        <w:spacing w:after="0"/>
        <w:jc w:val="both"/>
        <w:rPr>
          <w:rFonts w:eastAsia="Times New Roman"/>
          <w:szCs w:val="24"/>
          <w:lang w:val="en-US"/>
        </w:rPr>
      </w:pPr>
      <w:r>
        <w:rPr>
          <w:rFonts w:eastAsia="Times New Roman"/>
          <w:szCs w:val="24"/>
          <w:lang w:val="en-US"/>
        </w:rPr>
        <w:t>Irodánk</w:t>
      </w:r>
      <w:r w:rsidR="00BF0D0B" w:rsidRPr="00BF0D0B">
        <w:rPr>
          <w:rFonts w:eastAsia="Times New Roman"/>
          <w:szCs w:val="24"/>
          <w:lang w:val="en-US"/>
        </w:rPr>
        <w:t xml:space="preserve"> – figyelembe véve az adós együttműködésének mértékét is – elősegíti az adós teljesítését, mielőtt a követelés érvényesítésére jogi eljárást indítana.</w:t>
      </w:r>
      <w:r>
        <w:rPr>
          <w:rFonts w:eastAsia="Times New Roman"/>
          <w:szCs w:val="24"/>
          <w:lang w:val="en-US"/>
        </w:rPr>
        <w:t xml:space="preserve"> </w:t>
      </w:r>
      <w:r w:rsidRPr="001E471A">
        <w:rPr>
          <w:rFonts w:ascii="Arial" w:hAnsi="Arial" w:cs="Arial"/>
          <w:sz w:val="20"/>
          <w:szCs w:val="20"/>
        </w:rPr>
        <w:t>Amennyiben az adós a követeléskezelővel együttműködik, a követeléskezelők az adós teherviselő képességét figyelembe véve törekednek arra, hogy a rendelkezésre álló eszközök közül azokat alkalmazzák, amelyek következményei kevésbé hátrányosak az adós számára.</w:t>
      </w:r>
    </w:p>
    <w:p w:rsidR="003802E6" w:rsidRDefault="003802E6" w:rsidP="00347E0B">
      <w:pPr>
        <w:jc w:val="both"/>
        <w:rPr>
          <w:rFonts w:cs="Arial"/>
          <w:i/>
          <w:lang w:val="en-US"/>
        </w:rPr>
      </w:pPr>
      <w:bookmarkStart w:id="10" w:name="_Toc431809529"/>
      <w:r>
        <w:rPr>
          <w:lang w:val="en-US"/>
        </w:rPr>
        <w:br w:type="page"/>
      </w:r>
    </w:p>
    <w:p w:rsidR="00BF0D0B" w:rsidRPr="00A74B44" w:rsidRDefault="00BF0D0B" w:rsidP="00347E0B">
      <w:pPr>
        <w:pStyle w:val="2szint"/>
        <w:spacing w:before="240" w:after="240"/>
        <w:rPr>
          <w:lang w:val="en-US"/>
        </w:rPr>
      </w:pPr>
      <w:r w:rsidRPr="00A74B44">
        <w:rPr>
          <w:lang w:val="en-US"/>
        </w:rPr>
        <w:t>II.</w:t>
      </w:r>
      <w:r w:rsidR="00A74B44">
        <w:rPr>
          <w:lang w:val="en-US"/>
        </w:rPr>
        <w:t>8</w:t>
      </w:r>
      <w:r w:rsidRPr="00A74B44">
        <w:rPr>
          <w:lang w:val="en-US"/>
        </w:rPr>
        <w:t>.</w:t>
      </w:r>
      <w:r w:rsidR="00E50331" w:rsidRPr="00A74B44">
        <w:rPr>
          <w:lang w:val="en-US"/>
        </w:rPr>
        <w:t xml:space="preserve"> </w:t>
      </w:r>
      <w:r w:rsidRPr="00A74B44">
        <w:rPr>
          <w:lang w:val="en-US"/>
        </w:rPr>
        <w:t>Szabályozottság</w:t>
      </w:r>
      <w:bookmarkEnd w:id="10"/>
    </w:p>
    <w:p w:rsidR="00BF0D0B" w:rsidRPr="00BF0D0B" w:rsidRDefault="00BF0D0B" w:rsidP="00347E0B">
      <w:pPr>
        <w:tabs>
          <w:tab w:val="left" w:pos="3600"/>
        </w:tabs>
        <w:spacing w:after="0"/>
        <w:jc w:val="both"/>
        <w:rPr>
          <w:rFonts w:eastAsia="Times New Roman"/>
          <w:szCs w:val="24"/>
          <w:lang w:val="en-US"/>
        </w:rPr>
      </w:pPr>
      <w:r w:rsidRPr="00BF0D0B">
        <w:rPr>
          <w:rFonts w:eastAsia="Times New Roman"/>
          <w:szCs w:val="24"/>
          <w:lang w:val="en-US"/>
        </w:rPr>
        <w:t>A</w:t>
      </w:r>
      <w:r w:rsidR="00E50331">
        <w:rPr>
          <w:rFonts w:eastAsia="Times New Roman"/>
          <w:szCs w:val="24"/>
          <w:lang w:val="en-US"/>
        </w:rPr>
        <w:t>z Iroda</w:t>
      </w:r>
      <w:r w:rsidRPr="00BF0D0B">
        <w:rPr>
          <w:rFonts w:eastAsia="Times New Roman"/>
          <w:szCs w:val="24"/>
          <w:lang w:val="en-US"/>
        </w:rPr>
        <w:t xml:space="preserve"> a tartozás behajtására és az adóssal történő kapcsolattartásra vonatkozó belső eljárásrendet alakít ki. A követeléskezelési tevékenységre vonatkozó részletes szabályokat jelen szabályzat tartalmazza.</w:t>
      </w:r>
      <w:r w:rsidRPr="00BF0D0B">
        <w:rPr>
          <w:rFonts w:eastAsia="Times New Roman"/>
          <w:szCs w:val="24"/>
          <w:lang w:val="en-US"/>
        </w:rPr>
        <w:tab/>
      </w:r>
    </w:p>
    <w:p w:rsidR="00EF0041" w:rsidRDefault="00EF0041" w:rsidP="00347E0B">
      <w:pPr>
        <w:jc w:val="both"/>
        <w:rPr>
          <w:b/>
        </w:rPr>
      </w:pPr>
      <w:bookmarkStart w:id="11" w:name="_Toc431809530"/>
    </w:p>
    <w:p w:rsidR="00801C82" w:rsidRDefault="00E50331" w:rsidP="00347E0B">
      <w:pPr>
        <w:jc w:val="both"/>
        <w:rPr>
          <w:b/>
        </w:rPr>
      </w:pPr>
      <w:r>
        <w:rPr>
          <w:b/>
        </w:rPr>
        <w:t xml:space="preserve">III. </w:t>
      </w:r>
      <w:r w:rsidR="00801C82">
        <w:rPr>
          <w:b/>
        </w:rPr>
        <w:t>Az Adósokkal való kapcsolattartás szabályai</w:t>
      </w:r>
      <w:bookmarkEnd w:id="11"/>
    </w:p>
    <w:p w:rsidR="00E50331" w:rsidRPr="00A74B44" w:rsidRDefault="00E50331" w:rsidP="00347E0B">
      <w:pPr>
        <w:pStyle w:val="2szint"/>
        <w:spacing w:before="240" w:after="240"/>
      </w:pPr>
      <w:bookmarkStart w:id="12" w:name="_Toc431809531"/>
      <w:r w:rsidRPr="00A74B44">
        <w:t>III.1. Az adós tájékoztatása</w:t>
      </w:r>
      <w:bookmarkEnd w:id="12"/>
    </w:p>
    <w:p w:rsidR="00E50331" w:rsidRDefault="00E50331" w:rsidP="00347E0B">
      <w:pPr>
        <w:jc w:val="both"/>
      </w:pPr>
      <w:r>
        <w:t>Irodánk az adós kérésére tájékoztatást nyújt a követeléskezelés folyamatáról és az adós tartozásának összetételéről és összegéről.</w:t>
      </w:r>
    </w:p>
    <w:p w:rsidR="00E50331" w:rsidRDefault="00E50331" w:rsidP="00347E0B">
      <w:pPr>
        <w:jc w:val="both"/>
      </w:pPr>
      <w:r>
        <w:t>Irodánk az adós kérésére félévente legalább egy alkalommal tájékoztatást nyújt a követeléskezelési folyamat állásáról, így különösen a lehetséges követeléskezelési lépésekről, és azok várható időzítéséről, a követelés aktuális összegéről.</w:t>
      </w:r>
    </w:p>
    <w:p w:rsidR="00E50331" w:rsidRDefault="00E50331" w:rsidP="00347E0B">
      <w:pPr>
        <w:jc w:val="both"/>
      </w:pPr>
      <w:r>
        <w:t>Irodánk a fizetési késedelemmel kapcsolatos tájékoztatás során közérthetően fogalmaz. Ennek érdekében egyszerű nyelvezetet használ és - ahol lehetséges - kerüli a jogi szakkifejezések használatát, vagy azokat magyarázattal látja el. Irodánk – az Fttv. rendelkezéseivel összhangban – eljárása során az olyan adós magatartását veszi alapul, aki ésszerűen tájékozottan, az adott helyzetben általában elvárható figyelmességgel és körültekintéssel jár el.</w:t>
      </w:r>
    </w:p>
    <w:p w:rsidR="00E50331" w:rsidRDefault="00E50331" w:rsidP="00347E0B">
      <w:pPr>
        <w:jc w:val="both"/>
      </w:pPr>
      <w:r>
        <w:t>Irodánk a késedelmes követelés fennállása alatt rendszeresen, írásban tájékoztatja az adóst. A tájékoztatást a követelés jogosultja teljesíti, azonban megállapodás alapján azt a megbízása alapján eljáró követeléskezelő is teljesítheti.</w:t>
      </w:r>
    </w:p>
    <w:p w:rsidR="000F4737" w:rsidRDefault="000F4737" w:rsidP="00347E0B">
      <w:pPr>
        <w:pStyle w:val="Default"/>
        <w:jc w:val="both"/>
        <w:rPr>
          <w:rFonts w:asciiTheme="minorHAnsi" w:hAnsiTheme="minorHAnsi" w:cs="Arial"/>
          <w:color w:val="auto"/>
          <w:sz w:val="22"/>
          <w:szCs w:val="22"/>
        </w:rPr>
      </w:pPr>
      <w:r w:rsidRPr="000F4737">
        <w:rPr>
          <w:rFonts w:asciiTheme="minorHAnsi" w:hAnsiTheme="minorHAnsi" w:cs="Arial"/>
          <w:color w:val="auto"/>
          <w:sz w:val="22"/>
          <w:szCs w:val="22"/>
        </w:rPr>
        <w:t xml:space="preserve">A nyújtott írásbeli tájékoztatás az adós/kötelezett számára pontos információt ad tartozásuk aktuális összegéről (tőke, kamat, késedelmi kamat, költségek, díjak összege, vagy mértéke). Emellett tájékoztatást kapnak a tartozás rendezésére vonatkozó kedvező törlesztéskönnyítési és az áthidaló lehetőségekről, valamint a tájékoztatás tartalmaz a tartozás folyamatos növekedésére vonatkozó figyelemfelhívást, továbbá nem fizetés esetén várható és lehetséges követelésérvényesítést szolgáló intézkedésekről azok következményeiről, valamint a járulékos költségeiről előrejelzést és információt.  A levél tájékoztatást ad arról, hogy adós/kötelezett hol, mikor és milyen módon tudja a fennálló tartozását rendezni. </w:t>
      </w:r>
    </w:p>
    <w:p w:rsidR="00026F0D" w:rsidRDefault="00026F0D" w:rsidP="00347E0B">
      <w:pPr>
        <w:pStyle w:val="Default"/>
        <w:jc w:val="both"/>
        <w:rPr>
          <w:rFonts w:asciiTheme="minorHAnsi" w:hAnsiTheme="minorHAnsi" w:cs="Arial"/>
          <w:color w:val="auto"/>
          <w:sz w:val="22"/>
          <w:szCs w:val="22"/>
        </w:rPr>
      </w:pPr>
    </w:p>
    <w:p w:rsidR="00026F0D" w:rsidRPr="00026F0D" w:rsidRDefault="00026F0D" w:rsidP="00347E0B">
      <w:pPr>
        <w:pStyle w:val="Default"/>
        <w:jc w:val="both"/>
        <w:rPr>
          <w:rFonts w:asciiTheme="minorHAnsi" w:hAnsiTheme="minorHAnsi" w:cs="Arial"/>
          <w:color w:val="auto"/>
          <w:sz w:val="22"/>
          <w:szCs w:val="20"/>
        </w:rPr>
      </w:pPr>
      <w:r w:rsidRPr="00026F0D">
        <w:rPr>
          <w:rFonts w:asciiTheme="minorHAnsi" w:hAnsiTheme="minorHAnsi" w:cs="Arial"/>
          <w:color w:val="auto"/>
          <w:sz w:val="22"/>
          <w:szCs w:val="20"/>
        </w:rPr>
        <w:t>A tájékoztatás során az adósoknak fokozatosan, azonban a követelés érvényesítésének egyes fázisaiban teljes körűen adják meg a szükséges információkat, figyelembe véve azt, hogy a követeléskezelési folyamat milyen fázisban tart.</w:t>
      </w:r>
    </w:p>
    <w:p w:rsidR="000F4737" w:rsidRDefault="000F4737" w:rsidP="00347E0B">
      <w:pPr>
        <w:pStyle w:val="Default"/>
        <w:jc w:val="both"/>
      </w:pPr>
    </w:p>
    <w:p w:rsidR="00E50331" w:rsidRDefault="00E50331" w:rsidP="00347E0B">
      <w:pPr>
        <w:jc w:val="both"/>
      </w:pPr>
      <w:r>
        <w:t>Irodánk tájékoztatja az adósokat a rendelkezésre álló áthidaló megoldásokról, részletfizetési lehetőségekről. A tájékoztatást a követelés jogosultja teljesíti, azonban megállapodás alapján azt a megbízása alapján eljáró követeléskezelő is teljesítheti.</w:t>
      </w:r>
    </w:p>
    <w:p w:rsidR="00E50331" w:rsidRPr="00A74B44" w:rsidRDefault="00E50331" w:rsidP="00347E0B">
      <w:pPr>
        <w:pStyle w:val="2szint"/>
        <w:spacing w:before="240" w:after="240"/>
      </w:pPr>
      <w:bookmarkStart w:id="13" w:name="_Toc431809532"/>
      <w:r w:rsidRPr="00A74B44">
        <w:t>III.2.</w:t>
      </w:r>
      <w:r w:rsidR="00EF0041">
        <w:t xml:space="preserve"> </w:t>
      </w:r>
      <w:r w:rsidRPr="00A74B44">
        <w:t>Adóssal való kapcsolatfelvétel és kapcsolattartás</w:t>
      </w:r>
      <w:bookmarkEnd w:id="13"/>
    </w:p>
    <w:p w:rsidR="00E50331" w:rsidRDefault="00E50331" w:rsidP="00347E0B">
      <w:pPr>
        <w:jc w:val="both"/>
      </w:pPr>
      <w:r>
        <w:t>Irodánk az adóst 15 napon belül írásban értesíti a követeléskezelési megbízásról. Megállapodás alapján ezt a követelés jogosultja is teljesítheti.</w:t>
      </w:r>
    </w:p>
    <w:p w:rsidR="00E50331" w:rsidRDefault="00026F0D" w:rsidP="00347E0B">
      <w:pPr>
        <w:jc w:val="both"/>
      </w:pPr>
      <w:r>
        <w:t>A</w:t>
      </w:r>
      <w:r w:rsidR="00E50331">
        <w:t xml:space="preserve"> követeléskezelésre szóló megbízási szerződés aláírását követően</w:t>
      </w:r>
      <w:r>
        <w:t xml:space="preserve"> Irodánk</w:t>
      </w:r>
      <w:r w:rsidR="00E50331">
        <w:t xml:space="preserve"> 15 napon belül írásban értesíti az adóst arról, hogy a követelés behajtására a fentiek alapján megbízója számára jogosult, beazonosítva a követelés jogcímét, annak összegét és összetételét és a teljesítés módját. A követeléskezelő felhívja az adóst a teljesítésre, azzal, hogy a követelés vitatása esetén a levél kézhezvételétől számított 10 napon belül panasszal élhet a követeléskezelőnél. A követeléskezelő egyúttal felhívja az adós figyelmét, hogy a panaszhoz szükséges csatolna az azt alátámasztó dokumentumokat.</w:t>
      </w:r>
    </w:p>
    <w:p w:rsidR="00E50331" w:rsidRDefault="00E50331" w:rsidP="00347E0B">
      <w:pPr>
        <w:jc w:val="both"/>
      </w:pPr>
      <w:r>
        <w:t>Amennyiben az adós panasszal élt, a panasz megválaszolásáig a követeléskezelő nem végez az adóst közvetlenül érintő követeléskezelési tevékenységet (pl. nem kezdeményez jogi eljárást).</w:t>
      </w:r>
    </w:p>
    <w:p w:rsidR="00E50331" w:rsidRDefault="00E50331" w:rsidP="00347E0B">
      <w:pPr>
        <w:jc w:val="both"/>
      </w:pPr>
      <w:r>
        <w:t>Irodánk az adóssal történő kapcsolattartás során tartózkodik az erőszakos, zaklató és félrevezető magatartásoktól. Mindent megtesz annak érdekében, hogy eljáró ügyintézői fellépésük során ne alkalmazzanak pszichikai nyomást, és a követelés megtérülésének célját a lehetőségek és a várható következmények tényszerű és kiegyensúlyozott bemutatásával érjék el.</w:t>
      </w:r>
    </w:p>
    <w:p w:rsidR="00A74B44" w:rsidRDefault="00E50331" w:rsidP="00347E0B">
      <w:pPr>
        <w:jc w:val="both"/>
      </w:pPr>
      <w:r>
        <w:t>Irodánk hétköznapokon reggel 8 és este 20 óra között, illetve szombaton 8 és 12 óra között kezdeményeznek kapcsolatfelvételt az adóssal. Ettől nem banki követelések esetében, valamint abban az esetben lehet eltérni, ha azt az adós kifejezetten kéri. Az adós kérését megfelelően dokumentálni kell (hangfelvétellel vagy írásban). Az adós méltányolható kérését a követeléskezelő figyelembe veszi a kapcsolatfelvétel helyére, idejére vonatkozóan, amennyiben az nem hátráltatja jelentős mértékben a követeléskezelési tevékenységet.</w:t>
      </w:r>
    </w:p>
    <w:p w:rsidR="00E50331" w:rsidRDefault="00E50331" w:rsidP="00347E0B">
      <w:pPr>
        <w:jc w:val="both"/>
      </w:pPr>
      <w:r>
        <w:t>Irodánk szerződésenként heti három alkalomnál többször nem létesít kapcsolatot az adóssal. Kapcsolat-létesítés alatt kell érteni a követeléskezelő által kezdeményezett adóssal történő olyan telefonos (beleértve a telefonos szöveges üzenetet) és személyes kapcsolatfelvételt, amelyben a követeléskezelő azonosítani tudta magát. A fenti gyakoriságtól abban az esetben lehet eltérni, ha azt az adós hozzájárulását adja (pl. az együttműködő adóssal történő fizetési megállapodás érdekében). Amennyiben a követelés jogosultja több követeléskezelő részére ad megbízást a követelés behajtásával kapcsolatban, úgy ezzel egyidejűleg biztosítja, hogy a megbízott követeléskezelőkre együttesen érvényesüljenek a jelen ajánlások.</w:t>
      </w:r>
    </w:p>
    <w:p w:rsidR="00E50331" w:rsidRDefault="00E50331" w:rsidP="00347E0B">
      <w:pPr>
        <w:jc w:val="both"/>
      </w:pPr>
      <w:r>
        <w:t>A követeléskezelő az adóssal történő kapcsolatfelvételkor minden alkalommal azonosítja magát és az adóst.</w:t>
      </w:r>
    </w:p>
    <w:p w:rsidR="00E50331" w:rsidRDefault="00E50331" w:rsidP="00347E0B">
      <w:pPr>
        <w:jc w:val="both"/>
      </w:pPr>
      <w:r>
        <w:t>Az eljáró ügyintézők a kapcsolat-létesítéskor azonosítják magukat, a követeléskezelő társaságot, amelynek a nevében és képviseletében eljárnak, a megbízót</w:t>
      </w:r>
      <w:r w:rsidR="00CC2803">
        <w:t xml:space="preserve">, az adóst, és a követelést és </w:t>
      </w:r>
      <w:r>
        <w:t>röviden tájékoztatják az a</w:t>
      </w:r>
      <w:r w:rsidR="00CC2803">
        <w:t xml:space="preserve">dóst arról, hogy milyen célból </w:t>
      </w:r>
      <w:r>
        <w:t>veszik fel vele a kapcsolatot. Személyes kapcsolatfelvétel esetén Irodánk eljáró ügyintézője átadja az adós részére az írásos megbízását, amely tartalmazza és Irodánk és a megbízó nevét, címét, ügyfélszolgálatának telefonos elérhetőségét és az eljáró ügyintéző nevét. Az eljáró ügyintézők az azonosítás során kitérnek arra is, hogy meghatalmazásuk/képviseleti jogkörük milyen eljárási cselekményekre terjed ki.</w:t>
      </w:r>
    </w:p>
    <w:p w:rsidR="00E50331" w:rsidRDefault="00E50331" w:rsidP="00347E0B">
      <w:pPr>
        <w:jc w:val="both"/>
      </w:pPr>
      <w:r>
        <w:t>Irodánk védi az adós banktitokhoz és személyhez fűződő jogait, ennek megfelelően alakítja ki a kapcsolat-felvételi formákat.</w:t>
      </w:r>
    </w:p>
    <w:p w:rsidR="00E50331" w:rsidRDefault="00E50331" w:rsidP="00347E0B">
      <w:pPr>
        <w:jc w:val="both"/>
      </w:pPr>
      <w:r>
        <w:t>Irodánk illetéktelen harmadik személy részére nem ad át információt a követeléskezelésről. Úgy alakítja ki a választott kapcsolattartási formákat, hogy illetéktelen harmadik személyek a kapcsolatfelvétel megkísérlése során ne kaphassanak információt a követeléskezelés tényéről sem.</w:t>
      </w:r>
    </w:p>
    <w:p w:rsidR="00EF0041" w:rsidRDefault="00CC2803" w:rsidP="00347E0B">
      <w:pPr>
        <w:jc w:val="both"/>
      </w:pPr>
      <w:r>
        <w:t>Irodánk az Adóssal való telefonos kapcsolatfelvétel során a beszélgetést rögzíti. Az Adóst Irodánk tájékoztatja a beszélgetés rögzítésének tényéről. A hangfelvételt Irodánk a személyes adatokra irányuló szabályok szerint kezeli. Ezen adatkezelés részletei az adatvédelmi szabályzat tartalmazza.</w:t>
      </w:r>
    </w:p>
    <w:p w:rsidR="00EF0041" w:rsidRDefault="00EF0041" w:rsidP="00347E0B">
      <w:pPr>
        <w:jc w:val="both"/>
      </w:pPr>
      <w:r>
        <w:br w:type="page"/>
      </w:r>
    </w:p>
    <w:p w:rsidR="00E50331" w:rsidRPr="00A74B44" w:rsidRDefault="00E50331" w:rsidP="00347E0B">
      <w:pPr>
        <w:pStyle w:val="2szint"/>
        <w:spacing w:before="240" w:after="240"/>
      </w:pPr>
      <w:bookmarkStart w:id="14" w:name="_Toc431809533"/>
      <w:r w:rsidRPr="00A74B44">
        <w:t>III.3.</w:t>
      </w:r>
      <w:r w:rsidR="003802E6">
        <w:t xml:space="preserve"> </w:t>
      </w:r>
      <w:r w:rsidRPr="00A74B44">
        <w:t>A követelés nyilvántartása</w:t>
      </w:r>
      <w:bookmarkEnd w:id="14"/>
    </w:p>
    <w:p w:rsidR="00E50331" w:rsidRDefault="00E50331" w:rsidP="00347E0B">
      <w:pPr>
        <w:jc w:val="both"/>
      </w:pPr>
      <w:r>
        <w:t>Irodánk az általa végzett követeléskezelési tevékenységről nyilvántartást vezet.</w:t>
      </w:r>
    </w:p>
    <w:p w:rsidR="00E50331" w:rsidRDefault="00E50331" w:rsidP="00347E0B">
      <w:pPr>
        <w:jc w:val="both"/>
      </w:pPr>
      <w:r>
        <w:t>A nyilvántartásnak alkalmasnak kell lennie arra, hogy az adósokkal szembeni követelésérvényesítési lépéseket, az adóssal történő kapcsolatfelvételeket, az adósokkal szembeni követeléseket dokumentálja.</w:t>
      </w:r>
    </w:p>
    <w:p w:rsidR="00E50331" w:rsidRPr="00A74B44" w:rsidRDefault="00860348" w:rsidP="00347E0B">
      <w:pPr>
        <w:pStyle w:val="2szint"/>
        <w:spacing w:before="240" w:after="240"/>
      </w:pPr>
      <w:bookmarkStart w:id="15" w:name="_Toc431809534"/>
      <w:r>
        <w:t>III.4</w:t>
      </w:r>
      <w:r w:rsidR="00E50331" w:rsidRPr="00A74B44">
        <w:t>.</w:t>
      </w:r>
      <w:r w:rsidR="003802E6">
        <w:t xml:space="preserve"> </w:t>
      </w:r>
      <w:r w:rsidR="00E50331" w:rsidRPr="00A74B44">
        <w:t>Adós teljesítésének elszámolása</w:t>
      </w:r>
      <w:bookmarkEnd w:id="15"/>
    </w:p>
    <w:p w:rsidR="00E50331" w:rsidRDefault="00E50331" w:rsidP="00347E0B">
      <w:pPr>
        <w:jc w:val="both"/>
      </w:pPr>
      <w:r>
        <w:t>Irodánk – ide nem értve a megbízás alapján történő követeléskezelést – a tartozás rendezését követő 30 napon belül az adós kérésére igazolást ad ki a tartozás rendezéséről az adós részére.</w:t>
      </w:r>
    </w:p>
    <w:p w:rsidR="00E50331" w:rsidRDefault="00E50331" w:rsidP="00347E0B">
      <w:pPr>
        <w:jc w:val="both"/>
      </w:pPr>
      <w:r>
        <w:t>Az igazolásban tájékoztatja az adóst tartozása összegéről, a befizetéseiből befolyt összegek elszámolásáról és a tartozás rendezése utáni maradvány összegről. Tartozás rendezése alatt a lejárt tartozás teljes kiegyenlítését kell érteni. A határidőt végrehajtási eljárás esetén a végrehajtó elszámolásától kell számítani.</w:t>
      </w:r>
    </w:p>
    <w:p w:rsidR="00E50331" w:rsidRPr="00E50331" w:rsidRDefault="00E50331" w:rsidP="00347E0B">
      <w:pPr>
        <w:jc w:val="both"/>
      </w:pPr>
      <w:r>
        <w:t>Amennyiben az adóst a követeléskezelés lezárását követően maradványösszeg illeti meg, azt Irodánk az adós részére 5 napon belül visszafizeti. Irodánk, amennyiben az adós egyéb tartozását is kezeli, felhívja az adóst nyilatkozattételre annak érdekében, hogy a maradványösszeget az adós eredeti rendelkezésétől eltérően az egyéb követelés részbeni vagy egészében történő törlesztésére használja fel.</w:t>
      </w:r>
    </w:p>
    <w:p w:rsidR="00801C82" w:rsidRDefault="00974324" w:rsidP="00347E0B">
      <w:pPr>
        <w:pStyle w:val="1szint"/>
      </w:pPr>
      <w:bookmarkStart w:id="16" w:name="_Toc431809535"/>
      <w:r>
        <w:t xml:space="preserve">IV. </w:t>
      </w:r>
      <w:r w:rsidR="00801C82">
        <w:t>A követeléskezelési folyamat</w:t>
      </w:r>
      <w:bookmarkEnd w:id="16"/>
    </w:p>
    <w:p w:rsidR="00AE792C" w:rsidRDefault="00AE792C" w:rsidP="00347E0B">
      <w:pPr>
        <w:pStyle w:val="1szint"/>
      </w:pPr>
    </w:p>
    <w:p w:rsidR="00974324" w:rsidRDefault="00974324" w:rsidP="00347E0B">
      <w:pPr>
        <w:pStyle w:val="Default"/>
        <w:jc w:val="both"/>
        <w:rPr>
          <w:rFonts w:asciiTheme="minorHAnsi" w:hAnsiTheme="minorHAnsi" w:cs="Arial"/>
          <w:bCs/>
          <w:color w:val="auto"/>
          <w:sz w:val="22"/>
          <w:szCs w:val="22"/>
        </w:rPr>
      </w:pPr>
      <w:r>
        <w:rPr>
          <w:rFonts w:asciiTheme="minorHAnsi" w:hAnsiTheme="minorHAnsi" w:cs="Arial"/>
          <w:bCs/>
          <w:color w:val="auto"/>
          <w:sz w:val="22"/>
          <w:szCs w:val="22"/>
        </w:rPr>
        <w:t xml:space="preserve">IV.1. </w:t>
      </w:r>
      <w:r w:rsidRPr="00974324">
        <w:rPr>
          <w:rFonts w:asciiTheme="minorHAnsi" w:hAnsiTheme="minorHAnsi" w:cs="Arial"/>
          <w:bCs/>
          <w:color w:val="auto"/>
          <w:sz w:val="22"/>
          <w:szCs w:val="22"/>
        </w:rPr>
        <w:t xml:space="preserve">A követeléskezelők ügyvezetése gondoskodik a kontroll és támogató funkciót végző szervezeti egységek, vagy munkatársak számára arról, hogy megfelelő ismeretekkel, felhatalmazással rendelkezzenek az adós-kapcsolattartási tevékenység hatékony felügyeletéhez. A képzéseket képzési naplóban kell dokumentálni. </w:t>
      </w:r>
    </w:p>
    <w:p w:rsidR="00E95097" w:rsidRPr="00B42337" w:rsidRDefault="00E95097" w:rsidP="00347E0B">
      <w:pPr>
        <w:pStyle w:val="Default"/>
        <w:spacing w:before="240" w:after="240"/>
        <w:jc w:val="both"/>
        <w:outlineLvl w:val="1"/>
        <w:rPr>
          <w:rFonts w:asciiTheme="minorHAnsi" w:hAnsiTheme="minorHAnsi" w:cs="Arial"/>
          <w:bCs/>
          <w:i/>
          <w:color w:val="auto"/>
          <w:sz w:val="22"/>
          <w:szCs w:val="22"/>
        </w:rPr>
      </w:pPr>
      <w:bookmarkStart w:id="17" w:name="_Toc431809536"/>
      <w:r w:rsidRPr="00B42337">
        <w:rPr>
          <w:rFonts w:asciiTheme="minorHAnsi" w:hAnsiTheme="minorHAnsi" w:cs="Arial"/>
          <w:bCs/>
          <w:i/>
          <w:color w:val="auto"/>
          <w:sz w:val="22"/>
          <w:szCs w:val="22"/>
        </w:rPr>
        <w:t>IV.2 Egy példa a követeléskezelési folyamatra:</w:t>
      </w:r>
      <w:bookmarkEnd w:id="17"/>
    </w:p>
    <w:p w:rsidR="008D4094" w:rsidRDefault="00E95097" w:rsidP="00347E0B">
      <w:pPr>
        <w:pStyle w:val="Default"/>
        <w:numPr>
          <w:ilvl w:val="0"/>
          <w:numId w:val="3"/>
        </w:numPr>
        <w:ind w:left="426"/>
        <w:jc w:val="both"/>
        <w:rPr>
          <w:rFonts w:asciiTheme="minorHAnsi" w:hAnsiTheme="minorHAnsi" w:cs="Arial"/>
          <w:bCs/>
          <w:color w:val="auto"/>
          <w:sz w:val="22"/>
          <w:szCs w:val="22"/>
        </w:rPr>
      </w:pPr>
      <w:r w:rsidRPr="00E95097">
        <w:rPr>
          <w:rFonts w:asciiTheme="minorHAnsi" w:hAnsiTheme="minorHAnsi" w:cs="Arial"/>
          <w:bCs/>
          <w:color w:val="auto"/>
          <w:sz w:val="22"/>
          <w:szCs w:val="22"/>
        </w:rPr>
        <w:t>Megérkezik a</w:t>
      </w:r>
      <w:r>
        <w:rPr>
          <w:rFonts w:asciiTheme="minorHAnsi" w:hAnsiTheme="minorHAnsi" w:cs="Arial"/>
          <w:bCs/>
          <w:color w:val="auto"/>
          <w:sz w:val="22"/>
          <w:szCs w:val="22"/>
        </w:rPr>
        <w:t xml:space="preserve"> Megbízótól a Dr. Horváth-Dr. Jakab Ügyvédi Irodához a delegált feladat</w:t>
      </w:r>
    </w:p>
    <w:p w:rsidR="008D4094" w:rsidRDefault="008D4094" w:rsidP="00347E0B">
      <w:pPr>
        <w:pStyle w:val="Default"/>
        <w:numPr>
          <w:ilvl w:val="0"/>
          <w:numId w:val="3"/>
        </w:numPr>
        <w:ind w:left="426"/>
        <w:jc w:val="both"/>
        <w:rPr>
          <w:rFonts w:asciiTheme="minorHAnsi" w:hAnsiTheme="minorHAnsi" w:cs="Arial"/>
          <w:bCs/>
          <w:color w:val="auto"/>
          <w:sz w:val="22"/>
          <w:szCs w:val="22"/>
        </w:rPr>
      </w:pPr>
      <w:r>
        <w:rPr>
          <w:rFonts w:asciiTheme="minorHAnsi" w:hAnsiTheme="minorHAnsi" w:cs="Arial"/>
          <w:bCs/>
          <w:color w:val="auto"/>
          <w:sz w:val="22"/>
          <w:szCs w:val="22"/>
        </w:rPr>
        <w:t>Értesítő levél küldése a kötelezettnek, amennyiben Irodánk Megbízója nem tette meg ezt a lépést</w:t>
      </w:r>
    </w:p>
    <w:p w:rsidR="00E95097" w:rsidRDefault="00831C43" w:rsidP="00347E0B">
      <w:pPr>
        <w:pStyle w:val="Default"/>
        <w:numPr>
          <w:ilvl w:val="0"/>
          <w:numId w:val="3"/>
        </w:numPr>
        <w:ind w:left="426"/>
        <w:jc w:val="both"/>
        <w:rPr>
          <w:rFonts w:asciiTheme="minorHAnsi" w:hAnsiTheme="minorHAnsi" w:cs="Arial"/>
          <w:bCs/>
          <w:color w:val="auto"/>
          <w:sz w:val="22"/>
          <w:szCs w:val="22"/>
        </w:rPr>
      </w:pPr>
      <w:r>
        <w:rPr>
          <w:rFonts w:asciiTheme="minorHAnsi" w:hAnsiTheme="minorHAnsi" w:cs="Arial"/>
          <w:bCs/>
          <w:color w:val="auto"/>
          <w:sz w:val="22"/>
          <w:szCs w:val="22"/>
        </w:rPr>
        <w:t xml:space="preserve">kapcsolatfelvétel az </w:t>
      </w:r>
      <w:r w:rsidR="008D4094">
        <w:rPr>
          <w:rFonts w:asciiTheme="minorHAnsi" w:hAnsiTheme="minorHAnsi" w:cs="Arial"/>
          <w:bCs/>
          <w:color w:val="auto"/>
          <w:sz w:val="22"/>
          <w:szCs w:val="22"/>
        </w:rPr>
        <w:t>Adós</w:t>
      </w:r>
      <w:r>
        <w:rPr>
          <w:rFonts w:asciiTheme="minorHAnsi" w:hAnsiTheme="minorHAnsi" w:cs="Arial"/>
          <w:bCs/>
          <w:color w:val="auto"/>
          <w:sz w:val="22"/>
          <w:szCs w:val="22"/>
        </w:rPr>
        <w:t>sal (telefonos, személyes),</w:t>
      </w:r>
      <w:r w:rsidR="008D4094">
        <w:rPr>
          <w:rFonts w:asciiTheme="minorHAnsi" w:hAnsiTheme="minorHAnsi" w:cs="Arial"/>
          <w:bCs/>
          <w:color w:val="auto"/>
          <w:sz w:val="22"/>
          <w:szCs w:val="22"/>
        </w:rPr>
        <w:t xml:space="preserve"> egyeztetés a követelés teljesítéséről</w:t>
      </w:r>
    </w:p>
    <w:p w:rsidR="00831C43" w:rsidRDefault="00831C43" w:rsidP="00347E0B">
      <w:pPr>
        <w:pStyle w:val="Default"/>
        <w:numPr>
          <w:ilvl w:val="0"/>
          <w:numId w:val="3"/>
        </w:numPr>
        <w:ind w:left="426"/>
        <w:jc w:val="both"/>
        <w:rPr>
          <w:rFonts w:asciiTheme="minorHAnsi" w:hAnsiTheme="minorHAnsi" w:cs="Arial"/>
          <w:bCs/>
          <w:color w:val="auto"/>
          <w:sz w:val="22"/>
          <w:szCs w:val="22"/>
        </w:rPr>
      </w:pPr>
      <w:r>
        <w:rPr>
          <w:rFonts w:asciiTheme="minorHAnsi" w:hAnsiTheme="minorHAnsi" w:cs="Arial"/>
          <w:bCs/>
          <w:color w:val="auto"/>
          <w:sz w:val="22"/>
          <w:szCs w:val="22"/>
        </w:rPr>
        <w:t>folyamatos a szabályzatnak megfelelő kapcsolattartás (telefonos, írásbeli, esetenként személyes) az Adóssal</w:t>
      </w:r>
    </w:p>
    <w:p w:rsidR="00831C43" w:rsidRDefault="00831C43" w:rsidP="00347E0B">
      <w:pPr>
        <w:pStyle w:val="Default"/>
        <w:numPr>
          <w:ilvl w:val="0"/>
          <w:numId w:val="3"/>
        </w:numPr>
        <w:ind w:left="426"/>
        <w:jc w:val="both"/>
        <w:rPr>
          <w:rFonts w:asciiTheme="minorHAnsi" w:hAnsiTheme="minorHAnsi" w:cs="Arial"/>
          <w:bCs/>
          <w:color w:val="auto"/>
          <w:sz w:val="22"/>
          <w:szCs w:val="22"/>
        </w:rPr>
      </w:pPr>
      <w:r>
        <w:rPr>
          <w:rFonts w:asciiTheme="minorHAnsi" w:hAnsiTheme="minorHAnsi" w:cs="Arial"/>
          <w:bCs/>
          <w:color w:val="auto"/>
          <w:sz w:val="22"/>
          <w:szCs w:val="22"/>
        </w:rPr>
        <w:t>Irodánk elsődlegesen a tartozás egyösszegű visszafizetésére irányuló megállapodást igyekszik kötni az ügyféllel, amennyiben ez sikertelen, akkor a Megbízó eljárási szabályzatainak megfelelő áthidaló megoldásokat veszi igénybe</w:t>
      </w:r>
    </w:p>
    <w:p w:rsidR="00430889" w:rsidRDefault="00831C43" w:rsidP="00347E0B">
      <w:pPr>
        <w:pStyle w:val="Default"/>
        <w:numPr>
          <w:ilvl w:val="0"/>
          <w:numId w:val="3"/>
        </w:numPr>
        <w:ind w:left="426"/>
        <w:jc w:val="both"/>
        <w:rPr>
          <w:rFonts w:asciiTheme="minorHAnsi" w:hAnsiTheme="minorHAnsi" w:cs="Arial"/>
          <w:bCs/>
          <w:color w:val="auto"/>
          <w:sz w:val="22"/>
          <w:szCs w:val="22"/>
        </w:rPr>
      </w:pPr>
      <w:r>
        <w:rPr>
          <w:rFonts w:asciiTheme="minorHAnsi" w:hAnsiTheme="minorHAnsi" w:cs="Arial"/>
          <w:bCs/>
          <w:color w:val="auto"/>
          <w:sz w:val="22"/>
          <w:szCs w:val="22"/>
        </w:rPr>
        <w:t>Dr. Horváth- Dr. Jakab Ügyvédi Iroda az Adósokkal kötött fizetési megállapodásokat nyomon követi, azok nem teljesítése esetén a kötelezetteket ismételten felkeresi</w:t>
      </w:r>
    </w:p>
    <w:p w:rsidR="00430889" w:rsidRPr="00430889" w:rsidRDefault="00430889" w:rsidP="00347E0B">
      <w:pPr>
        <w:pStyle w:val="Default"/>
        <w:numPr>
          <w:ilvl w:val="0"/>
          <w:numId w:val="3"/>
        </w:numPr>
        <w:ind w:left="426"/>
        <w:jc w:val="both"/>
        <w:rPr>
          <w:rFonts w:asciiTheme="minorHAnsi" w:hAnsiTheme="minorHAnsi" w:cs="Arial"/>
          <w:bCs/>
          <w:color w:val="auto"/>
          <w:sz w:val="22"/>
          <w:szCs w:val="22"/>
        </w:rPr>
      </w:pPr>
      <w:r w:rsidRPr="00430889">
        <w:rPr>
          <w:rFonts w:asciiTheme="minorHAnsi" w:hAnsiTheme="minorHAnsi" w:cs="Arial"/>
          <w:bCs/>
          <w:color w:val="auto"/>
          <w:sz w:val="22"/>
          <w:szCs w:val="22"/>
        </w:rPr>
        <w:t>Az egyes ügyek a behajtási folyamat eredményének és egyéb feltételeinek megfelelően kerülnek zárásra</w:t>
      </w:r>
    </w:p>
    <w:p w:rsidR="00831C43" w:rsidRPr="00831C43" w:rsidRDefault="00831C43" w:rsidP="00347E0B">
      <w:pPr>
        <w:pStyle w:val="Default"/>
        <w:numPr>
          <w:ilvl w:val="0"/>
          <w:numId w:val="3"/>
        </w:numPr>
        <w:ind w:left="426"/>
        <w:jc w:val="both"/>
        <w:rPr>
          <w:rFonts w:asciiTheme="minorHAnsi" w:hAnsiTheme="minorHAnsi" w:cs="Arial"/>
          <w:bCs/>
          <w:color w:val="auto"/>
          <w:sz w:val="22"/>
          <w:szCs w:val="22"/>
        </w:rPr>
      </w:pPr>
      <w:r>
        <w:rPr>
          <w:rFonts w:asciiTheme="minorHAnsi" w:hAnsiTheme="minorHAnsi" w:cs="Arial"/>
          <w:bCs/>
          <w:color w:val="auto"/>
          <w:sz w:val="22"/>
          <w:szCs w:val="22"/>
        </w:rPr>
        <w:t>Az eljárás lezártáról Irodánk tájékoztatja a Megbízót a megfelelő csatornán</w:t>
      </w:r>
    </w:p>
    <w:p w:rsidR="00E95097" w:rsidRPr="00E95097" w:rsidRDefault="00E95097" w:rsidP="00347E0B">
      <w:pPr>
        <w:pStyle w:val="Default"/>
        <w:jc w:val="both"/>
        <w:rPr>
          <w:rFonts w:asciiTheme="minorHAnsi" w:hAnsiTheme="minorHAnsi" w:cs="Arial"/>
          <w:bCs/>
          <w:color w:val="auto"/>
          <w:sz w:val="22"/>
          <w:szCs w:val="22"/>
        </w:rPr>
      </w:pPr>
    </w:p>
    <w:p w:rsidR="00E95097" w:rsidRDefault="00E95097" w:rsidP="00347E0B">
      <w:pPr>
        <w:pStyle w:val="Default"/>
        <w:jc w:val="both"/>
        <w:rPr>
          <w:rFonts w:asciiTheme="minorHAnsi" w:hAnsiTheme="minorHAnsi" w:cs="Arial"/>
          <w:bCs/>
          <w:color w:val="auto"/>
          <w:sz w:val="22"/>
          <w:szCs w:val="22"/>
        </w:rPr>
      </w:pPr>
      <w:r w:rsidRPr="00E95097">
        <w:rPr>
          <w:rFonts w:asciiTheme="minorHAnsi" w:hAnsiTheme="minorHAnsi" w:cs="Arial"/>
          <w:bCs/>
          <w:color w:val="auto"/>
          <w:sz w:val="22"/>
          <w:szCs w:val="22"/>
        </w:rPr>
        <w:t>A behajtási folyamat egyes lépései, az adott ügynek megfelelően, más sorrendben is követhetik egymást, illetve, ha a behajtási folyamat bizonyos szakaszában az ügy sikeresen zárul, akkor természetesen a hátralévő lépésekre már nincsen szükség.</w:t>
      </w:r>
    </w:p>
    <w:p w:rsidR="00EF0041" w:rsidRDefault="00EF0041" w:rsidP="00347E0B">
      <w:pPr>
        <w:jc w:val="both"/>
        <w:rPr>
          <w:rFonts w:cs="Arial"/>
          <w:bCs/>
        </w:rPr>
      </w:pPr>
      <w:bookmarkStart w:id="18" w:name="_GoBack"/>
      <w:r>
        <w:rPr>
          <w:rFonts w:cs="Arial"/>
          <w:bCs/>
        </w:rPr>
        <w:br w:type="page"/>
      </w:r>
    </w:p>
    <w:p w:rsidR="0041244E" w:rsidRPr="0041244E" w:rsidRDefault="0041244E" w:rsidP="00347E0B">
      <w:pPr>
        <w:pStyle w:val="Default"/>
        <w:jc w:val="both"/>
        <w:outlineLvl w:val="0"/>
        <w:rPr>
          <w:rFonts w:asciiTheme="minorHAnsi" w:hAnsiTheme="minorHAnsi" w:cs="Arial"/>
          <w:b/>
          <w:bCs/>
          <w:color w:val="auto"/>
          <w:sz w:val="22"/>
          <w:szCs w:val="22"/>
        </w:rPr>
      </w:pPr>
      <w:bookmarkStart w:id="19" w:name="_Toc431809537"/>
      <w:bookmarkEnd w:id="18"/>
      <w:r w:rsidRPr="0041244E">
        <w:rPr>
          <w:rFonts w:asciiTheme="minorHAnsi" w:hAnsiTheme="minorHAnsi" w:cs="Arial"/>
          <w:b/>
          <w:bCs/>
          <w:color w:val="auto"/>
          <w:sz w:val="22"/>
          <w:szCs w:val="22"/>
        </w:rPr>
        <w:t>V. Bírósági eljárás kezdeményezésének indítványozása</w:t>
      </w:r>
      <w:bookmarkEnd w:id="19"/>
    </w:p>
    <w:p w:rsidR="0041244E" w:rsidRPr="0041244E" w:rsidRDefault="0041244E" w:rsidP="00347E0B">
      <w:pPr>
        <w:pStyle w:val="Default"/>
        <w:jc w:val="both"/>
        <w:rPr>
          <w:rFonts w:asciiTheme="minorHAnsi" w:hAnsiTheme="minorHAnsi" w:cs="Arial"/>
          <w:bCs/>
          <w:color w:val="auto"/>
          <w:sz w:val="22"/>
          <w:szCs w:val="22"/>
        </w:rPr>
      </w:pPr>
    </w:p>
    <w:p w:rsidR="00974324" w:rsidRDefault="0041244E" w:rsidP="00347E0B">
      <w:pPr>
        <w:pStyle w:val="Default"/>
        <w:jc w:val="both"/>
        <w:rPr>
          <w:rFonts w:asciiTheme="minorHAnsi" w:hAnsiTheme="minorHAnsi" w:cs="Arial"/>
          <w:bCs/>
          <w:color w:val="auto"/>
          <w:sz w:val="22"/>
          <w:szCs w:val="22"/>
        </w:rPr>
      </w:pPr>
      <w:r w:rsidRPr="0041244E">
        <w:rPr>
          <w:rFonts w:asciiTheme="minorHAnsi" w:hAnsiTheme="minorHAnsi" w:cs="Arial"/>
          <w:bCs/>
          <w:color w:val="auto"/>
          <w:sz w:val="22"/>
          <w:szCs w:val="22"/>
        </w:rPr>
        <w:t>Bírósági eljárás kezdeményezését abban az esetben indítványozza a követeléskezelő, ha a követeléskezelési folyamat eredménytelen. Eredménytelennek te</w:t>
      </w:r>
      <w:r>
        <w:rPr>
          <w:rFonts w:asciiTheme="minorHAnsi" w:hAnsiTheme="minorHAnsi" w:cs="Arial"/>
          <w:bCs/>
          <w:color w:val="auto"/>
          <w:sz w:val="22"/>
          <w:szCs w:val="22"/>
        </w:rPr>
        <w:t xml:space="preserve">kinthető a folyamat akkor, ha Irodánk </w:t>
      </w:r>
      <w:r w:rsidRPr="0041244E">
        <w:rPr>
          <w:rFonts w:asciiTheme="minorHAnsi" w:hAnsiTheme="minorHAnsi" w:cs="Arial"/>
          <w:bCs/>
          <w:color w:val="auto"/>
          <w:sz w:val="22"/>
          <w:szCs w:val="22"/>
        </w:rPr>
        <w:t>nem tud megállapodást kötni a tartozás rendezésére, vagy az adóssal nem tud kapcsolatot felépíteni. A kapcsolat felépítését legalább két levél megküldésével is megkísérli.</w:t>
      </w:r>
    </w:p>
    <w:p w:rsidR="00974324" w:rsidRPr="00974324" w:rsidRDefault="00974324" w:rsidP="00347E0B">
      <w:pPr>
        <w:pStyle w:val="Default"/>
        <w:jc w:val="both"/>
        <w:rPr>
          <w:rFonts w:asciiTheme="minorHAnsi" w:hAnsiTheme="minorHAnsi" w:cs="Arial"/>
          <w:color w:val="auto"/>
          <w:sz w:val="22"/>
          <w:szCs w:val="22"/>
        </w:rPr>
      </w:pPr>
    </w:p>
    <w:p w:rsidR="00974324" w:rsidRPr="00974324" w:rsidRDefault="00974324" w:rsidP="00347E0B">
      <w:pPr>
        <w:pStyle w:val="1szint"/>
      </w:pPr>
      <w:bookmarkStart w:id="20" w:name="_Toc431809538"/>
      <w:r>
        <w:t>V</w:t>
      </w:r>
      <w:r w:rsidR="0041244E">
        <w:t>I</w:t>
      </w:r>
      <w:r>
        <w:t xml:space="preserve">. </w:t>
      </w:r>
      <w:r w:rsidRPr="00974324">
        <w:t>A követeléskezelés szakmaisága</w:t>
      </w:r>
      <w:bookmarkEnd w:id="20"/>
    </w:p>
    <w:p w:rsidR="00974324" w:rsidRPr="00974324" w:rsidRDefault="00974324" w:rsidP="00347E0B">
      <w:pPr>
        <w:pStyle w:val="Default"/>
        <w:jc w:val="both"/>
        <w:rPr>
          <w:rFonts w:asciiTheme="minorHAnsi" w:hAnsiTheme="minorHAnsi" w:cs="Arial"/>
          <w:color w:val="auto"/>
          <w:sz w:val="22"/>
          <w:szCs w:val="22"/>
        </w:rPr>
      </w:pPr>
    </w:p>
    <w:p w:rsidR="00974324" w:rsidRPr="00B42337" w:rsidRDefault="00974324" w:rsidP="00347E0B">
      <w:pPr>
        <w:pStyle w:val="Default"/>
        <w:jc w:val="both"/>
        <w:outlineLvl w:val="1"/>
        <w:rPr>
          <w:rFonts w:asciiTheme="minorHAnsi" w:hAnsiTheme="minorHAnsi" w:cs="Arial"/>
          <w:i/>
          <w:color w:val="auto"/>
          <w:sz w:val="22"/>
          <w:szCs w:val="22"/>
        </w:rPr>
      </w:pPr>
      <w:bookmarkStart w:id="21" w:name="_Toc431809539"/>
      <w:r w:rsidRPr="00B42337">
        <w:rPr>
          <w:rFonts w:asciiTheme="minorHAnsi" w:hAnsiTheme="minorHAnsi" w:cs="Arial"/>
          <w:i/>
          <w:color w:val="auto"/>
          <w:sz w:val="22"/>
          <w:szCs w:val="22"/>
        </w:rPr>
        <w:t>V</w:t>
      </w:r>
      <w:r w:rsidR="0041244E" w:rsidRPr="00B42337">
        <w:rPr>
          <w:rFonts w:asciiTheme="minorHAnsi" w:hAnsiTheme="minorHAnsi" w:cs="Arial"/>
          <w:i/>
          <w:color w:val="auto"/>
          <w:sz w:val="22"/>
          <w:szCs w:val="22"/>
        </w:rPr>
        <w:t>I</w:t>
      </w:r>
      <w:r w:rsidRPr="00B42337">
        <w:rPr>
          <w:rFonts w:asciiTheme="minorHAnsi" w:hAnsiTheme="minorHAnsi" w:cs="Arial"/>
          <w:i/>
          <w:color w:val="auto"/>
          <w:sz w:val="22"/>
          <w:szCs w:val="22"/>
        </w:rPr>
        <w:t>.1. Az ügyintézők kiválasztása</w:t>
      </w:r>
      <w:bookmarkEnd w:id="21"/>
    </w:p>
    <w:p w:rsidR="00974324" w:rsidRPr="00974324" w:rsidRDefault="00974324" w:rsidP="00347E0B">
      <w:pPr>
        <w:pStyle w:val="Default"/>
        <w:jc w:val="both"/>
        <w:rPr>
          <w:rFonts w:asciiTheme="minorHAnsi" w:hAnsiTheme="minorHAnsi" w:cs="Arial"/>
          <w:color w:val="auto"/>
          <w:sz w:val="22"/>
          <w:szCs w:val="22"/>
        </w:rPr>
      </w:pPr>
    </w:p>
    <w:p w:rsidR="00974324" w:rsidRPr="00974324" w:rsidRDefault="00974324" w:rsidP="00347E0B">
      <w:pPr>
        <w:pStyle w:val="Default"/>
        <w:jc w:val="both"/>
        <w:rPr>
          <w:rFonts w:asciiTheme="minorHAnsi" w:hAnsiTheme="minorHAnsi" w:cs="Arial"/>
          <w:color w:val="auto"/>
          <w:sz w:val="22"/>
          <w:szCs w:val="22"/>
        </w:rPr>
      </w:pPr>
      <w:r w:rsidRPr="00974324">
        <w:rPr>
          <w:rFonts w:asciiTheme="minorHAnsi" w:hAnsiTheme="minorHAnsi" w:cs="Arial"/>
          <w:color w:val="auto"/>
          <w:sz w:val="22"/>
          <w:szCs w:val="22"/>
        </w:rPr>
        <w:t>A</w:t>
      </w:r>
      <w:r>
        <w:rPr>
          <w:rFonts w:asciiTheme="minorHAnsi" w:hAnsiTheme="minorHAnsi" w:cs="Arial"/>
          <w:color w:val="auto"/>
          <w:sz w:val="22"/>
          <w:szCs w:val="22"/>
        </w:rPr>
        <w:t xml:space="preserve">z ügyintézők </w:t>
      </w:r>
      <w:r w:rsidR="0041244E">
        <w:rPr>
          <w:rFonts w:asciiTheme="minorHAnsi" w:hAnsiTheme="minorHAnsi" w:cs="Arial"/>
          <w:color w:val="auto"/>
          <w:sz w:val="22"/>
          <w:szCs w:val="22"/>
        </w:rPr>
        <w:t>büntetlen előéletűek, melyet az Irodához való felvételükkor benyújtott erkölcsi bizonyítvánnyal igazoltak. Az ügyintézők</w:t>
      </w:r>
      <w:r w:rsidRPr="00974324">
        <w:rPr>
          <w:rFonts w:asciiTheme="minorHAnsi" w:hAnsiTheme="minorHAnsi" w:cs="Arial"/>
          <w:color w:val="auto"/>
          <w:sz w:val="22"/>
          <w:szCs w:val="22"/>
        </w:rPr>
        <w:t xml:space="preserve"> erkölcsi </w:t>
      </w:r>
      <w:r w:rsidR="0041244E">
        <w:rPr>
          <w:rFonts w:asciiTheme="minorHAnsi" w:hAnsiTheme="minorHAnsi" w:cs="Arial"/>
          <w:color w:val="auto"/>
          <w:sz w:val="22"/>
          <w:szCs w:val="22"/>
        </w:rPr>
        <w:t xml:space="preserve">és magatartásbeli </w:t>
      </w:r>
      <w:r w:rsidRPr="00974324">
        <w:rPr>
          <w:rFonts w:asciiTheme="minorHAnsi" w:hAnsiTheme="minorHAnsi" w:cs="Arial"/>
          <w:color w:val="auto"/>
          <w:sz w:val="22"/>
          <w:szCs w:val="22"/>
        </w:rPr>
        <w:t>hozzáállásá</w:t>
      </w:r>
      <w:r w:rsidR="0041244E">
        <w:rPr>
          <w:rFonts w:asciiTheme="minorHAnsi" w:hAnsiTheme="minorHAnsi" w:cs="Arial"/>
          <w:color w:val="auto"/>
          <w:sz w:val="22"/>
          <w:szCs w:val="22"/>
        </w:rPr>
        <w:t>t a követelések kezeléséhez Irodánk</w:t>
      </w:r>
      <w:r w:rsidRPr="00974324">
        <w:rPr>
          <w:rFonts w:asciiTheme="minorHAnsi" w:hAnsiTheme="minorHAnsi" w:cs="Arial"/>
          <w:color w:val="auto"/>
          <w:sz w:val="22"/>
          <w:szCs w:val="22"/>
        </w:rPr>
        <w:t xml:space="preserve"> messzemenően a szem előtt tartja.</w:t>
      </w:r>
    </w:p>
    <w:p w:rsidR="00974324" w:rsidRPr="00974324" w:rsidRDefault="00974324" w:rsidP="00347E0B">
      <w:pPr>
        <w:pStyle w:val="Default"/>
        <w:jc w:val="both"/>
        <w:rPr>
          <w:rFonts w:asciiTheme="minorHAnsi" w:hAnsiTheme="minorHAnsi" w:cs="Arial"/>
          <w:color w:val="auto"/>
          <w:sz w:val="22"/>
          <w:szCs w:val="22"/>
        </w:rPr>
      </w:pPr>
      <w:r w:rsidRPr="00974324">
        <w:rPr>
          <w:rFonts w:asciiTheme="minorHAnsi" w:hAnsiTheme="minorHAnsi" w:cs="Arial"/>
          <w:color w:val="auto"/>
          <w:sz w:val="22"/>
          <w:szCs w:val="22"/>
        </w:rPr>
        <w:t>A</w:t>
      </w:r>
      <w:r w:rsidR="0041244E">
        <w:rPr>
          <w:rFonts w:asciiTheme="minorHAnsi" w:hAnsiTheme="minorHAnsi" w:cs="Arial"/>
          <w:color w:val="auto"/>
          <w:sz w:val="22"/>
          <w:szCs w:val="22"/>
        </w:rPr>
        <w:t xml:space="preserve"> követeléskezelési eljárásban való részvételhez</w:t>
      </w:r>
      <w:r w:rsidRPr="00974324">
        <w:rPr>
          <w:rFonts w:asciiTheme="minorHAnsi" w:hAnsiTheme="minorHAnsi" w:cs="Arial"/>
          <w:color w:val="auto"/>
          <w:sz w:val="22"/>
          <w:szCs w:val="22"/>
        </w:rPr>
        <w:t xml:space="preserve"> a</w:t>
      </w:r>
      <w:r w:rsidR="0041244E">
        <w:rPr>
          <w:rFonts w:asciiTheme="minorHAnsi" w:hAnsiTheme="minorHAnsi" w:cs="Arial"/>
          <w:color w:val="auto"/>
          <w:sz w:val="22"/>
          <w:szCs w:val="22"/>
        </w:rPr>
        <w:t>z Iroda</w:t>
      </w:r>
      <w:r w:rsidRPr="00974324">
        <w:rPr>
          <w:rFonts w:asciiTheme="minorHAnsi" w:hAnsiTheme="minorHAnsi" w:cs="Arial"/>
          <w:color w:val="auto"/>
          <w:sz w:val="22"/>
          <w:szCs w:val="22"/>
        </w:rPr>
        <w:t xml:space="preserve"> megköveteli a szükséges szakmai képzettség és szakmai tudás meglétét és szinten tartását.</w:t>
      </w:r>
    </w:p>
    <w:p w:rsidR="00974324" w:rsidRPr="00974324" w:rsidRDefault="00974324" w:rsidP="00347E0B">
      <w:pPr>
        <w:pStyle w:val="Default"/>
        <w:jc w:val="both"/>
        <w:rPr>
          <w:rFonts w:asciiTheme="minorHAnsi" w:hAnsiTheme="minorHAnsi" w:cs="Arial"/>
          <w:color w:val="auto"/>
          <w:sz w:val="22"/>
          <w:szCs w:val="22"/>
        </w:rPr>
      </w:pPr>
    </w:p>
    <w:p w:rsidR="00974324" w:rsidRPr="00B42337" w:rsidRDefault="00974324" w:rsidP="00347E0B">
      <w:pPr>
        <w:pStyle w:val="2szint"/>
      </w:pPr>
      <w:bookmarkStart w:id="22" w:name="_Toc431809540"/>
      <w:r w:rsidRPr="00B42337">
        <w:t>V</w:t>
      </w:r>
      <w:r w:rsidR="0041244E" w:rsidRPr="00B42337">
        <w:t>I</w:t>
      </w:r>
      <w:r w:rsidRPr="00B42337">
        <w:t>.2.</w:t>
      </w:r>
      <w:r w:rsidRPr="00B42337">
        <w:tab/>
        <w:t>Adatvédelem</w:t>
      </w:r>
      <w:bookmarkEnd w:id="22"/>
    </w:p>
    <w:p w:rsidR="00974324" w:rsidRPr="00974324" w:rsidRDefault="00974324" w:rsidP="00347E0B">
      <w:pPr>
        <w:pStyle w:val="Default"/>
        <w:jc w:val="both"/>
        <w:rPr>
          <w:rFonts w:asciiTheme="minorHAnsi" w:hAnsiTheme="minorHAnsi" w:cs="Arial"/>
          <w:color w:val="auto"/>
          <w:sz w:val="22"/>
          <w:szCs w:val="22"/>
        </w:rPr>
      </w:pPr>
    </w:p>
    <w:p w:rsidR="00974324" w:rsidRPr="00974324" w:rsidRDefault="00974324" w:rsidP="00347E0B">
      <w:pPr>
        <w:pStyle w:val="Default"/>
        <w:jc w:val="both"/>
        <w:rPr>
          <w:rFonts w:asciiTheme="minorHAnsi" w:hAnsiTheme="minorHAnsi" w:cs="Arial"/>
          <w:color w:val="auto"/>
          <w:sz w:val="22"/>
          <w:szCs w:val="22"/>
        </w:rPr>
      </w:pPr>
      <w:r w:rsidRPr="00974324">
        <w:rPr>
          <w:rFonts w:asciiTheme="minorHAnsi" w:hAnsiTheme="minorHAnsi" w:cs="Arial"/>
          <w:color w:val="auto"/>
          <w:sz w:val="22"/>
          <w:szCs w:val="22"/>
        </w:rPr>
        <w:t xml:space="preserve">A Társaság </w:t>
      </w:r>
      <w:r w:rsidR="007E7915">
        <w:rPr>
          <w:rFonts w:asciiTheme="minorHAnsi" w:hAnsiTheme="minorHAnsi" w:cs="Arial"/>
          <w:color w:val="auto"/>
          <w:sz w:val="22"/>
          <w:szCs w:val="22"/>
        </w:rPr>
        <w:t>Adatkezelési</w:t>
      </w:r>
      <w:r w:rsidRPr="00974324">
        <w:rPr>
          <w:rFonts w:asciiTheme="minorHAnsi" w:hAnsiTheme="minorHAnsi" w:cs="Arial"/>
          <w:color w:val="auto"/>
          <w:sz w:val="22"/>
          <w:szCs w:val="22"/>
        </w:rPr>
        <w:t xml:space="preserve"> Szabályzattal rendelkezik, amely rendelkezéseit tevékenysége minden szakaszában betartja.</w:t>
      </w:r>
    </w:p>
    <w:p w:rsidR="00974324" w:rsidRPr="00974324" w:rsidRDefault="00974324" w:rsidP="00347E0B">
      <w:pPr>
        <w:pStyle w:val="Default"/>
        <w:jc w:val="both"/>
        <w:rPr>
          <w:rFonts w:asciiTheme="minorHAnsi" w:hAnsiTheme="minorHAnsi" w:cs="Arial"/>
          <w:color w:val="auto"/>
          <w:sz w:val="22"/>
          <w:szCs w:val="22"/>
        </w:rPr>
      </w:pPr>
    </w:p>
    <w:p w:rsidR="00801C82" w:rsidRDefault="00337178" w:rsidP="00347E0B">
      <w:pPr>
        <w:tabs>
          <w:tab w:val="left" w:pos="3705"/>
        </w:tabs>
        <w:jc w:val="both"/>
      </w:pPr>
      <w:r w:rsidRPr="00337178">
        <w:t>Budapest, 2015. október 2.</w:t>
      </w:r>
      <w:r>
        <w:tab/>
      </w:r>
    </w:p>
    <w:p w:rsidR="00337178" w:rsidRDefault="00337178" w:rsidP="00347E0B">
      <w:pPr>
        <w:tabs>
          <w:tab w:val="left" w:pos="3705"/>
        </w:tabs>
        <w:jc w:val="both"/>
      </w:pPr>
    </w:p>
    <w:p w:rsidR="00337178" w:rsidRDefault="00337178" w:rsidP="00347E0B">
      <w:pPr>
        <w:tabs>
          <w:tab w:val="left" w:pos="4820"/>
        </w:tabs>
        <w:jc w:val="both"/>
      </w:pPr>
      <w:r>
        <w:tab/>
      </w:r>
      <w:r w:rsidR="004A6D61">
        <w:br/>
        <w:t xml:space="preserve"> </w:t>
      </w:r>
      <w:r w:rsidR="004A6D61">
        <w:tab/>
      </w:r>
      <w:r>
        <w:t>Dr. Horváth-</w:t>
      </w:r>
      <w:r w:rsidR="00A73BA4">
        <w:t xml:space="preserve"> </w:t>
      </w:r>
      <w:r>
        <w:t>Dr. Jakab Ügyvédi Iroda</w:t>
      </w:r>
    </w:p>
    <w:p w:rsidR="00337178" w:rsidRPr="00337178" w:rsidRDefault="00337178" w:rsidP="00347E0B">
      <w:pPr>
        <w:tabs>
          <w:tab w:val="center" w:pos="6379"/>
        </w:tabs>
        <w:jc w:val="both"/>
      </w:pPr>
      <w:r>
        <w:tab/>
        <w:t>Dr. Jakab Sándor ügyvéd</w:t>
      </w:r>
    </w:p>
    <w:p w:rsidR="00801C82" w:rsidRDefault="00801C82" w:rsidP="00347E0B">
      <w:pPr>
        <w:jc w:val="both"/>
        <w:rPr>
          <w:b/>
        </w:rPr>
      </w:pPr>
    </w:p>
    <w:p w:rsidR="00801C82" w:rsidRPr="00801C82" w:rsidRDefault="00801C82" w:rsidP="00347E0B">
      <w:pPr>
        <w:jc w:val="both"/>
        <w:rPr>
          <w:b/>
        </w:rPr>
      </w:pPr>
    </w:p>
    <w:sectPr w:rsidR="00801C82" w:rsidRPr="00801C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348" w:rsidRDefault="00860348" w:rsidP="00860348">
      <w:pPr>
        <w:spacing w:after="0" w:line="240" w:lineRule="auto"/>
      </w:pPr>
      <w:r>
        <w:separator/>
      </w:r>
    </w:p>
  </w:endnote>
  <w:endnote w:type="continuationSeparator" w:id="0">
    <w:p w:rsidR="00860348" w:rsidRDefault="00860348" w:rsidP="0086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348" w:rsidRDefault="00860348" w:rsidP="00860348">
      <w:pPr>
        <w:spacing w:after="0" w:line="240" w:lineRule="auto"/>
      </w:pPr>
      <w:r>
        <w:separator/>
      </w:r>
    </w:p>
  </w:footnote>
  <w:footnote w:type="continuationSeparator" w:id="0">
    <w:p w:rsidR="00860348" w:rsidRDefault="00860348" w:rsidP="00860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B06C6"/>
    <w:multiLevelType w:val="hybridMultilevel"/>
    <w:tmpl w:val="1E40FAB2"/>
    <w:lvl w:ilvl="0" w:tplc="040E0005">
      <w:start w:val="1"/>
      <w:numFmt w:val="bullet"/>
      <w:lvlText w:val=""/>
      <w:lvlJc w:val="left"/>
      <w:pPr>
        <w:ind w:left="1425" w:hanging="360"/>
      </w:pPr>
      <w:rPr>
        <w:rFonts w:ascii="Wingdings" w:hAnsi="Wingding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 w15:restartNumberingAfterBreak="0">
    <w:nsid w:val="2F6F6468"/>
    <w:multiLevelType w:val="hybridMultilevel"/>
    <w:tmpl w:val="1EF63754"/>
    <w:lvl w:ilvl="0" w:tplc="EA78989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64F4FEF"/>
    <w:multiLevelType w:val="hybridMultilevel"/>
    <w:tmpl w:val="D2162212"/>
    <w:lvl w:ilvl="0" w:tplc="771ABA4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BD"/>
    <w:rsid w:val="00026F0D"/>
    <w:rsid w:val="00052878"/>
    <w:rsid w:val="000F4737"/>
    <w:rsid w:val="002573C3"/>
    <w:rsid w:val="00337178"/>
    <w:rsid w:val="00347E0B"/>
    <w:rsid w:val="003802E6"/>
    <w:rsid w:val="0041244E"/>
    <w:rsid w:val="00430889"/>
    <w:rsid w:val="004A6D61"/>
    <w:rsid w:val="006141F7"/>
    <w:rsid w:val="007E7915"/>
    <w:rsid w:val="00801C82"/>
    <w:rsid w:val="00831C43"/>
    <w:rsid w:val="00860348"/>
    <w:rsid w:val="008D4094"/>
    <w:rsid w:val="00972AF0"/>
    <w:rsid w:val="00974324"/>
    <w:rsid w:val="00A73BA4"/>
    <w:rsid w:val="00A74B44"/>
    <w:rsid w:val="00AE792C"/>
    <w:rsid w:val="00B42337"/>
    <w:rsid w:val="00BF0D0B"/>
    <w:rsid w:val="00C30F25"/>
    <w:rsid w:val="00C673BD"/>
    <w:rsid w:val="00CC2803"/>
    <w:rsid w:val="00E50331"/>
    <w:rsid w:val="00E95097"/>
    <w:rsid w:val="00EF0041"/>
    <w:rsid w:val="00F266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C7E29-6799-491C-BF49-C48331C0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AE79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AE79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01C82"/>
    <w:pPr>
      <w:ind w:left="720"/>
      <w:contextualSpacing/>
    </w:pPr>
  </w:style>
  <w:style w:type="paragraph" w:customStyle="1" w:styleId="Default">
    <w:name w:val="Default"/>
    <w:link w:val="DefaultChar"/>
    <w:rsid w:val="00C30F25"/>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uiPriority w:val="1"/>
    <w:qFormat/>
    <w:rsid w:val="00BF0D0B"/>
    <w:pPr>
      <w:widowControl w:val="0"/>
      <w:spacing w:after="0" w:line="240" w:lineRule="auto"/>
      <w:ind w:left="218"/>
    </w:pPr>
    <w:rPr>
      <w:rFonts w:ascii="Times New Roman" w:eastAsia="Times New Roman" w:hAnsi="Times New Roman"/>
      <w:sz w:val="24"/>
      <w:szCs w:val="24"/>
      <w:lang w:val="en-US"/>
    </w:rPr>
  </w:style>
  <w:style w:type="character" w:customStyle="1" w:styleId="SzvegtrzsChar">
    <w:name w:val="Szövegtörzs Char"/>
    <w:basedOn w:val="Bekezdsalapbettpusa"/>
    <w:link w:val="Szvegtrzs"/>
    <w:uiPriority w:val="1"/>
    <w:rsid w:val="00BF0D0B"/>
    <w:rPr>
      <w:rFonts w:ascii="Times New Roman" w:eastAsia="Times New Roman" w:hAnsi="Times New Roman"/>
      <w:sz w:val="24"/>
      <w:szCs w:val="24"/>
      <w:lang w:val="en-US"/>
    </w:rPr>
  </w:style>
  <w:style w:type="paragraph" w:styleId="lfej">
    <w:name w:val="header"/>
    <w:basedOn w:val="Norml"/>
    <w:link w:val="lfejChar"/>
    <w:uiPriority w:val="99"/>
    <w:unhideWhenUsed/>
    <w:rsid w:val="00860348"/>
    <w:pPr>
      <w:tabs>
        <w:tab w:val="center" w:pos="4536"/>
        <w:tab w:val="right" w:pos="9072"/>
      </w:tabs>
      <w:spacing w:after="0" w:line="240" w:lineRule="auto"/>
    </w:pPr>
  </w:style>
  <w:style w:type="character" w:customStyle="1" w:styleId="lfejChar">
    <w:name w:val="Élőfej Char"/>
    <w:basedOn w:val="Bekezdsalapbettpusa"/>
    <w:link w:val="lfej"/>
    <w:uiPriority w:val="99"/>
    <w:rsid w:val="00860348"/>
  </w:style>
  <w:style w:type="paragraph" w:styleId="llb">
    <w:name w:val="footer"/>
    <w:basedOn w:val="Norml"/>
    <w:link w:val="llbChar"/>
    <w:uiPriority w:val="99"/>
    <w:unhideWhenUsed/>
    <w:rsid w:val="00860348"/>
    <w:pPr>
      <w:tabs>
        <w:tab w:val="center" w:pos="4536"/>
        <w:tab w:val="right" w:pos="9072"/>
      </w:tabs>
      <w:spacing w:after="0" w:line="240" w:lineRule="auto"/>
    </w:pPr>
  </w:style>
  <w:style w:type="character" w:customStyle="1" w:styleId="llbChar">
    <w:name w:val="Élőláb Char"/>
    <w:basedOn w:val="Bekezdsalapbettpusa"/>
    <w:link w:val="llb"/>
    <w:uiPriority w:val="99"/>
    <w:rsid w:val="00860348"/>
  </w:style>
  <w:style w:type="character" w:customStyle="1" w:styleId="Cmsor1Char">
    <w:name w:val="Címsor 1 Char"/>
    <w:basedOn w:val="Bekezdsalapbettpusa"/>
    <w:link w:val="Cmsor1"/>
    <w:uiPriority w:val="9"/>
    <w:rsid w:val="00AE792C"/>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AE792C"/>
    <w:pPr>
      <w:outlineLvl w:val="9"/>
    </w:pPr>
    <w:rPr>
      <w:lang w:eastAsia="hu-HU"/>
    </w:rPr>
  </w:style>
  <w:style w:type="character" w:customStyle="1" w:styleId="Cmsor2Char">
    <w:name w:val="Címsor 2 Char"/>
    <w:basedOn w:val="Bekezdsalapbettpusa"/>
    <w:link w:val="Cmsor2"/>
    <w:uiPriority w:val="9"/>
    <w:semiHidden/>
    <w:rsid w:val="00AE792C"/>
    <w:rPr>
      <w:rFonts w:asciiTheme="majorHAnsi" w:eastAsiaTheme="majorEastAsia" w:hAnsiTheme="majorHAnsi" w:cstheme="majorBidi"/>
      <w:color w:val="2E74B5" w:themeColor="accent1" w:themeShade="BF"/>
      <w:sz w:val="26"/>
      <w:szCs w:val="26"/>
    </w:rPr>
  </w:style>
  <w:style w:type="paragraph" w:styleId="TJ1">
    <w:name w:val="toc 1"/>
    <w:basedOn w:val="Norml"/>
    <w:next w:val="Norml"/>
    <w:autoRedefine/>
    <w:uiPriority w:val="39"/>
    <w:unhideWhenUsed/>
    <w:rsid w:val="00AE792C"/>
    <w:pPr>
      <w:spacing w:after="100"/>
    </w:pPr>
  </w:style>
  <w:style w:type="paragraph" w:styleId="TJ2">
    <w:name w:val="toc 2"/>
    <w:basedOn w:val="Norml"/>
    <w:next w:val="Norml"/>
    <w:autoRedefine/>
    <w:uiPriority w:val="39"/>
    <w:unhideWhenUsed/>
    <w:rsid w:val="00AE792C"/>
    <w:pPr>
      <w:spacing w:after="100"/>
      <w:ind w:left="220"/>
    </w:pPr>
  </w:style>
  <w:style w:type="character" w:styleId="Hiperhivatkozs">
    <w:name w:val="Hyperlink"/>
    <w:basedOn w:val="Bekezdsalapbettpusa"/>
    <w:uiPriority w:val="99"/>
    <w:unhideWhenUsed/>
    <w:rsid w:val="00AE792C"/>
    <w:rPr>
      <w:color w:val="0563C1" w:themeColor="hyperlink"/>
      <w:u w:val="single"/>
    </w:rPr>
  </w:style>
  <w:style w:type="paragraph" w:customStyle="1" w:styleId="2szint">
    <w:name w:val="2. szint"/>
    <w:basedOn w:val="Default"/>
    <w:link w:val="2szintChar"/>
    <w:qFormat/>
    <w:rsid w:val="00AE792C"/>
    <w:pPr>
      <w:jc w:val="both"/>
      <w:outlineLvl w:val="1"/>
    </w:pPr>
    <w:rPr>
      <w:rFonts w:asciiTheme="minorHAnsi" w:hAnsiTheme="minorHAnsi" w:cs="Arial"/>
      <w:i/>
      <w:color w:val="auto"/>
      <w:sz w:val="22"/>
      <w:szCs w:val="22"/>
    </w:rPr>
  </w:style>
  <w:style w:type="paragraph" w:customStyle="1" w:styleId="1szint">
    <w:name w:val="1.szint"/>
    <w:basedOn w:val="Default"/>
    <w:link w:val="1szintChar"/>
    <w:qFormat/>
    <w:rsid w:val="00AE792C"/>
    <w:pPr>
      <w:jc w:val="both"/>
      <w:outlineLvl w:val="0"/>
    </w:pPr>
    <w:rPr>
      <w:rFonts w:asciiTheme="minorHAnsi" w:hAnsiTheme="minorHAnsi" w:cs="Arial"/>
      <w:b/>
      <w:color w:val="auto"/>
      <w:sz w:val="22"/>
      <w:szCs w:val="22"/>
    </w:rPr>
  </w:style>
  <w:style w:type="character" w:customStyle="1" w:styleId="DefaultChar">
    <w:name w:val="Default Char"/>
    <w:basedOn w:val="Bekezdsalapbettpusa"/>
    <w:link w:val="Default"/>
    <w:rsid w:val="00AE792C"/>
    <w:rPr>
      <w:rFonts w:ascii="Times New Roman" w:hAnsi="Times New Roman" w:cs="Times New Roman"/>
      <w:color w:val="000000"/>
      <w:sz w:val="24"/>
      <w:szCs w:val="24"/>
    </w:rPr>
  </w:style>
  <w:style w:type="character" w:customStyle="1" w:styleId="2szintChar">
    <w:name w:val="2. szint Char"/>
    <w:basedOn w:val="DefaultChar"/>
    <w:link w:val="2szint"/>
    <w:rsid w:val="00AE792C"/>
    <w:rPr>
      <w:rFonts w:ascii="Times New Roman" w:hAnsi="Times New Roman" w:cs="Arial"/>
      <w:i/>
      <w:color w:val="000000"/>
      <w:sz w:val="24"/>
      <w:szCs w:val="24"/>
    </w:rPr>
  </w:style>
  <w:style w:type="character" w:customStyle="1" w:styleId="1szintChar">
    <w:name w:val="1.szint Char"/>
    <w:basedOn w:val="DefaultChar"/>
    <w:link w:val="1szint"/>
    <w:rsid w:val="00AE792C"/>
    <w:rPr>
      <w:rFonts w:ascii="Times New Roman" w:hAnsi="Times New Roman"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F9F1-467B-474C-92CB-A181772D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2326</Words>
  <Characters>16055</Characters>
  <Application>Microsoft Office Word</Application>
  <DocSecurity>0</DocSecurity>
  <Lines>133</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dc:creator>
  <cp:keywords/>
  <dc:description/>
  <cp:lastModifiedBy>Iroda</cp:lastModifiedBy>
  <cp:revision>19</cp:revision>
  <dcterms:created xsi:type="dcterms:W3CDTF">2015-10-05T07:18:00Z</dcterms:created>
  <dcterms:modified xsi:type="dcterms:W3CDTF">2015-10-07T06:39:00Z</dcterms:modified>
</cp:coreProperties>
</file>